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7FC2" w:rsidRDefault="0090111A" w:rsidP="007C2E24">
      <w:pPr>
        <w:spacing w:after="0" w:line="264" w:lineRule="auto"/>
        <w:ind w:firstLine="600"/>
        <w:rPr>
          <w:rFonts w:ascii="Times New Roman" w:eastAsia="Calibri" w:hAnsi="Times New Roman" w:cs="Times New Roman"/>
          <w:b/>
          <w:color w:val="000000"/>
          <w:sz w:val="28"/>
          <w:lang w:val="ru-RU"/>
        </w:rPr>
      </w:pPr>
      <w:bookmarkStart w:id="0" w:name="block-6855903"/>
      <w:bookmarkStart w:id="1" w:name="block-6855904"/>
      <w:r>
        <w:rPr>
          <w:noProof/>
          <w:lang w:val="ru-RU" w:eastAsia="ru-RU"/>
        </w:rPr>
        <w:drawing>
          <wp:inline distT="0" distB="0" distL="0" distR="0" wp14:anchorId="6292DBC7" wp14:editId="4502B430">
            <wp:extent cx="8397240" cy="5940425"/>
            <wp:effectExtent l="0" t="0" r="381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397240" cy="5940425"/>
                    </a:xfrm>
                    <a:prstGeom prst="rect">
                      <a:avLst/>
                    </a:prstGeom>
                  </pic:spPr>
                </pic:pic>
              </a:graphicData>
            </a:graphic>
          </wp:inline>
        </w:drawing>
      </w:r>
      <w:bookmarkStart w:id="2" w:name="_GoBack"/>
      <w:bookmarkEnd w:id="2"/>
      <w:r w:rsidR="00917FC2" w:rsidRPr="00917FC2">
        <w:rPr>
          <w:rFonts w:ascii="Times New Roman" w:eastAsia="Calibri" w:hAnsi="Times New Roman" w:cs="Times New Roman"/>
          <w:b/>
          <w:color w:val="000000"/>
          <w:sz w:val="28"/>
          <w:lang w:val="ru-RU"/>
        </w:rPr>
        <w:lastRenderedPageBreak/>
        <w:t>ПОЯСНИТЕЛЬНАЯ ЗАПИСКА</w:t>
      </w:r>
    </w:p>
    <w:p w:rsidR="00917FC2" w:rsidRPr="00917FC2" w:rsidRDefault="00917FC2" w:rsidP="00917FC2">
      <w:pPr>
        <w:spacing w:after="0" w:line="264" w:lineRule="auto"/>
        <w:ind w:firstLine="600"/>
        <w:jc w:val="center"/>
        <w:rPr>
          <w:rFonts w:ascii="Calibri" w:eastAsia="Calibri" w:hAnsi="Calibri" w:cs="Times New Roman"/>
          <w:lang w:val="ru-RU"/>
        </w:rPr>
      </w:pP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Рабочая 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Химия на уровне углублённого изучения занимает важное место в системе естественно-научного образования учащихся 10–11 классов. Изучение предмета, реализуемое в условиях дифференцированного, профильного обучения, призвано обеспечить общеобразовательную и общекультурную подготовку выпускников школы, необходимую для адаптации их к быстро меняющимся условиям жизни в социуме, а также для продолжения обучения в организациях профессионального образования, в которых химия является одной из приоритетных дисциплин.</w:t>
      </w:r>
    </w:p>
    <w:p w:rsidR="00917FC2" w:rsidRPr="00917FC2" w:rsidRDefault="00917FC2" w:rsidP="00917FC2">
      <w:pPr>
        <w:spacing w:after="0" w:line="264" w:lineRule="auto"/>
        <w:ind w:firstLine="600"/>
        <w:jc w:val="both"/>
        <w:rPr>
          <w:rFonts w:ascii="Calibri" w:eastAsia="Calibri" w:hAnsi="Calibri" w:cs="Times New Roman"/>
          <w:sz w:val="27"/>
          <w:szCs w:val="27"/>
        </w:rPr>
      </w:pPr>
      <w:r w:rsidRPr="00917FC2">
        <w:rPr>
          <w:rFonts w:ascii="Times New Roman" w:eastAsia="Calibri" w:hAnsi="Times New Roman" w:cs="Times New Roman"/>
          <w:color w:val="000000"/>
          <w:sz w:val="27"/>
          <w:szCs w:val="27"/>
          <w:lang w:val="ru-RU"/>
        </w:rPr>
        <w:t xml:space="preserve">В программе по химии назначение предмета «Химия» получает подробную интерпретацию в соответствии с основополагающими положениями ФГОС СОО о взаимообусловленности целей, содержания, результатов обучения и требований к уровню подготовки выпускников. </w:t>
      </w:r>
      <w:r w:rsidRPr="00917FC2">
        <w:rPr>
          <w:rFonts w:ascii="Times New Roman" w:eastAsia="Calibri" w:hAnsi="Times New Roman" w:cs="Times New Roman"/>
          <w:color w:val="000000"/>
          <w:sz w:val="27"/>
          <w:szCs w:val="27"/>
        </w:rPr>
        <w:t>Свидетельством тому являются следующие выполняемые программой по химии функции:</w:t>
      </w:r>
    </w:p>
    <w:p w:rsidR="00917FC2" w:rsidRPr="00917FC2" w:rsidRDefault="00917FC2" w:rsidP="00917FC2">
      <w:pPr>
        <w:numPr>
          <w:ilvl w:val="0"/>
          <w:numId w:val="5"/>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информационно-методическая, реализация которой обеспечивает получение представления о целях, содержании, общей стратегии обучения, воспитания и развития обучающихся средствами предмета, изучаемого в рамках конкретного профиля;</w:t>
      </w:r>
    </w:p>
    <w:p w:rsidR="00917FC2" w:rsidRPr="00917FC2" w:rsidRDefault="00917FC2" w:rsidP="00917FC2">
      <w:pPr>
        <w:numPr>
          <w:ilvl w:val="0"/>
          <w:numId w:val="5"/>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организационно-планирующая, которая предусматривает определение: принципов структурирования и последовательности изучения учебного материала, количественных и качественных его характеристик; подходов к формированию содержательной основы контроля и оценки образовательных достижений обучающихся в рамках итоговой аттестации в форме единого государственного экзамена по химии.</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Программа для углублённого изучения химии: </w:t>
      </w:r>
    </w:p>
    <w:p w:rsidR="00917FC2" w:rsidRPr="00917FC2" w:rsidRDefault="00917FC2" w:rsidP="00917FC2">
      <w:pPr>
        <w:numPr>
          <w:ilvl w:val="0"/>
          <w:numId w:val="6"/>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lastRenderedPageBreak/>
        <w:t xml:space="preserve">устанавливает инвариантное предметное содержание, обязательное для изучения в рамках отдельных профилей, предусматривает распределение и структурирование его по классам, основным содержательным линиям/разделам курса; </w:t>
      </w:r>
    </w:p>
    <w:p w:rsidR="00917FC2" w:rsidRPr="00917FC2" w:rsidRDefault="00917FC2" w:rsidP="00917FC2">
      <w:pPr>
        <w:numPr>
          <w:ilvl w:val="0"/>
          <w:numId w:val="6"/>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даёт примерное распределение учебного времени, рекомендуемого для изучения отдельных тем; </w:t>
      </w:r>
    </w:p>
    <w:p w:rsidR="00917FC2" w:rsidRPr="00917FC2" w:rsidRDefault="00917FC2" w:rsidP="00917FC2">
      <w:pPr>
        <w:numPr>
          <w:ilvl w:val="0"/>
          <w:numId w:val="6"/>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предлагает примерную последовательность изучения учебного материала с учётом логики построения курса, внутрипредметных и межпредметных связей;</w:t>
      </w:r>
    </w:p>
    <w:p w:rsidR="00917FC2" w:rsidRPr="00917FC2" w:rsidRDefault="00917FC2" w:rsidP="00917FC2">
      <w:pPr>
        <w:numPr>
          <w:ilvl w:val="0"/>
          <w:numId w:val="6"/>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даёт методическую интерпретацию целей и задач изучения предмета на углублённом уровне с учётом современных приоритетов в системе среднего общего образования, содержательной характеристики планируемых результатов освоения основной образовательной программы среднего общего образования (личностных, метапредметных, предметных), а также с учётом основных видов учебно-познавательных действий обучающегося по освоению содержания предмета.</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По всем названным позициям в программе по химии предусмотрена преемственность с обучением химии на уровне основного общего образования. За пределами установленной программой по химии обязательной (инвариантной) составляющей содержания учебного предмета «Химия» остаётся возможность выбора его вариативной составляющей, которая должна определяться в соответствии с направлением конкретного профиля обучения.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В соответствии с концептуальными положениями ФГОС СОО о назначении предметов базового и углублённого уровней в системе дифференцированного обучения на уровне среднего общего образования химия на уровне углублённого изучения направлен на реализацию преемственности с последующим этапом получения химического образования в рамках изучения специальных естественно-научных и химических дисциплин в вузах и организациях среднего профессионального образования. В этой связи изучение предмета «Химия» ориентировано преимущественно на расширение и углубление теоретической и практической подготовки обучающихся, выбравших определённый профиль обучения, в том числе с перспективой последующего получения химического образования в организациях профессионального образования. Наряду с этим, в свете требований ФГОС СОО к планируемым результатам освоения федеральной образовательной программы среднего общего образования изучение предмета «Химия» ориентировано также на решение задач воспитания и социального развития обучающихся, на формирование у них общеинтеллектуальных умений, умений рационализации учебного труда и обобщённых способов деятельности, имеющих междисциплинарный, надпредметный характер.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lastRenderedPageBreak/>
        <w:t>Составляющими предмета «Химия» на уровне углублённого изучения являются углублённые курсы – «Органическая химия» и «Общая и неорганическая химия». При определении подходов к отбору и структурной организации содержания этих курсов в программе по химии за основу приняты положения ФГОС СОО о различиях базового и углублённого уровней изучения предмета.</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Основу содержания курсов «Органическая химия» и «Общая и неорганическая химия» составляет совокупность предметных знаний и умений, относящихся к базовому уровню изучения предмета. Эта система знаний получает определённое теоретическое дополнение, позволяющее осознанно освоить существенно больший объём фактологического материала. Так, на углублённом уровне изучения предмета обеспечена возможность значительного увеличения объёма знаний о химических элементах и свойствах их соединений на основе расширения и углубления представлений о строении вещества, химической связи и закономерностях протекания реакций, рассматриваемых с точки зрения химической кинетики и термодинамики. Изучение периодического закона и Периодической системы химических элементов базируется на современных квантовомеханических представлениях о строении атома. Химическая связь объясняется с точки зрения энергетических изменений при её образовании и разрушении, а также с точки зрения механизмов её образования. Изучение типов реакций дополняется формированием представлений об электрохимических процессах и электролизе расплавов и растворов веществ. В курсе органической химии при рассмотрении реакционной способности соединений уделяется особое внимание вопросам об электронных эффектах, о взаимном влиянии атомов в молекулах и механизмах реакций.</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Особое значение имеет то, что на содержание курсов химии углублённого уровня изучения для классов определённого профиля (главным образом на их структуру и характер дополнений к общей системе предметных знаний) оказывают влияние смежные предметы. Так, например, в содержании предмета для классов химико-физического профиля большое значение будут иметь элементы учебного материала по общей химии. При изучении предмета в данном случае акцент будет сделан на общность методов познания, общность законов и теорий в химии и в физике: атомно-молекулярная теория (молекулярная теория в физике), законы сохранения массы и энергии, законы термодинамики, электролиза, представления о строении веществ и другое.</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В то же время в содержании предмета для классов химико-биологического профиля больший удельный вес будет иметь органическая химия. В этом случае предоставляется возможность для более обстоятельного рассмотрения химической организации клетки как биологической системы, в состав которой входят, к примеру, такие структурные компоненты, как липиды, белки, углеводы, нуклеиновые кислоты и другие. При этом знания о составе и свойствах </w:t>
      </w:r>
      <w:r w:rsidRPr="00917FC2">
        <w:rPr>
          <w:rFonts w:ascii="Times New Roman" w:eastAsia="Calibri" w:hAnsi="Times New Roman" w:cs="Times New Roman"/>
          <w:color w:val="000000"/>
          <w:sz w:val="27"/>
          <w:szCs w:val="27"/>
          <w:lang w:val="ru-RU"/>
        </w:rPr>
        <w:lastRenderedPageBreak/>
        <w:t>представителей основных классов органических веществ служат основой для изучения сущности процессов фотосинтеза, дыхания, пищеварения.</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В плане формирования основ научного мировоззрения, освоения общенаучных методов познания и опыта практического применения научных знаний изучение предмета «Химия» на углублённом уровне основано на межпредметных связях с учебными предметами, входящими в состав предметных областей «Естественно-научные предметы», «Математика и информатика» и «Русский язык и литература».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При изучении учебного предмета «Химия» на углублённом уровне также, как на уровне основного и среднего общего образования (на базовом уровне), задачей первостепенной значимости является формирование основ науки химии как области современного естествознания, практической деятельности человека и одного из компонентов мировой культуры. Решение этой задачи на углублённом уровне изучения предмета предполагает реализацию таких целей, как:</w:t>
      </w:r>
    </w:p>
    <w:p w:rsidR="00917FC2" w:rsidRPr="00917FC2" w:rsidRDefault="00917FC2" w:rsidP="00917FC2">
      <w:pPr>
        <w:numPr>
          <w:ilvl w:val="0"/>
          <w:numId w:val="7"/>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формирование представлений: о материальном единстве мира, закономерностях и познаваемости явлений природы, о месте химии в системе естественных наук и её ведущей роли в обеспечении устойчивого развития человечества: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w:t>
      </w:r>
    </w:p>
    <w:p w:rsidR="00917FC2" w:rsidRPr="00917FC2" w:rsidRDefault="00917FC2" w:rsidP="00917FC2">
      <w:pPr>
        <w:numPr>
          <w:ilvl w:val="0"/>
          <w:numId w:val="7"/>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освоение системы знаний, лежащих в основе химической составляющей естественно-научной картины мира: фундаментальных понятий, законов и теорий химии, современных представлений о строении вещества на разных уровнях – атомном, ионно-молекулярном, надмолекулярном, о термодинамических и кинетических закономерностях протекания химических реакций, о химическом равновесии, растворах и дисперсных системах, об общих научных принципах химического производства;</w:t>
      </w:r>
    </w:p>
    <w:p w:rsidR="00917FC2" w:rsidRPr="00917FC2" w:rsidRDefault="00917FC2" w:rsidP="00917FC2">
      <w:pPr>
        <w:numPr>
          <w:ilvl w:val="0"/>
          <w:numId w:val="7"/>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формирование у обучающихся осознанного понимания востребованности системных химических знаний для объяснения ключевых идей и проблем современной химии, для объяснения и прогнозирования явлений, имеющих естественно-научную природу; грамотного решения проблем, связанных с химией, прогнозирования, анализа и оценки с позиций экологической безопасности последствий бытовой и производственной деятельности человека, связанной с химическим производством, использованием и переработкой веществ;</w:t>
      </w:r>
    </w:p>
    <w:p w:rsidR="00917FC2" w:rsidRPr="00917FC2" w:rsidRDefault="00917FC2" w:rsidP="00917FC2">
      <w:pPr>
        <w:numPr>
          <w:ilvl w:val="0"/>
          <w:numId w:val="7"/>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lastRenderedPageBreak/>
        <w:t>углубление представлений о научных методах познания, необходимых для приобретения умений ориентироваться в мире веществ и объяснения химических явлений, имеющих место в природе, в практической деятельности и повседневной жизни.</w:t>
      </w:r>
    </w:p>
    <w:p w:rsidR="00917FC2" w:rsidRPr="00917FC2" w:rsidRDefault="00917FC2" w:rsidP="00917FC2">
      <w:pPr>
        <w:spacing w:after="0" w:line="264" w:lineRule="auto"/>
        <w:ind w:left="12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 В плане реализации первоочередных воспитательных и развивающих функций целостной системы среднего общего образования при изучении предмета «Химия» на углублённом уровне особую актуальность приобретают такие цели и задачи, как:</w:t>
      </w:r>
    </w:p>
    <w:p w:rsidR="00917FC2" w:rsidRPr="00917FC2" w:rsidRDefault="00917FC2" w:rsidP="00917FC2">
      <w:pPr>
        <w:numPr>
          <w:ilvl w:val="0"/>
          <w:numId w:val="8"/>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воспитание убеждённости в познаваемости явлений природы, уважения к процессу творчества в области теоретических и прикладных исследований в химии, формирование мировоззрения, соответствующего современному уровню развития науки;</w:t>
      </w:r>
    </w:p>
    <w:p w:rsidR="00917FC2" w:rsidRPr="00917FC2" w:rsidRDefault="00917FC2" w:rsidP="00917FC2">
      <w:pPr>
        <w:numPr>
          <w:ilvl w:val="0"/>
          <w:numId w:val="8"/>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развитие мотивации к обучению и познанию, способностей к самоконтролю и самовоспитанию на основе усвоения общечеловеческих ценностей;</w:t>
      </w:r>
    </w:p>
    <w:p w:rsidR="00917FC2" w:rsidRPr="00917FC2" w:rsidRDefault="00917FC2" w:rsidP="00917FC2">
      <w:pPr>
        <w:numPr>
          <w:ilvl w:val="0"/>
          <w:numId w:val="8"/>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развитие познавательных интересов, интеллектуальных и творческих способностей обучающихся, формирование у них сознательного отношения к самообразованию и непрерывному образованию как условию успешной профессиональной и общественной деятельности, ответственного отношения к своему здоровью и потребности в здоровом образе жизни;</w:t>
      </w:r>
    </w:p>
    <w:p w:rsidR="00917FC2" w:rsidRPr="00917FC2" w:rsidRDefault="00917FC2" w:rsidP="00917FC2">
      <w:pPr>
        <w:numPr>
          <w:ilvl w:val="0"/>
          <w:numId w:val="8"/>
        </w:numPr>
        <w:spacing w:after="0" w:line="264" w:lineRule="auto"/>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формирование умений и навыков разумного природопользования, развитие экологической культуры, приобретение опыта общественно-полезной экологической деятельности.</w:t>
      </w:r>
    </w:p>
    <w:p w:rsidR="00917FC2" w:rsidRPr="00917FC2" w:rsidRDefault="00917FC2" w:rsidP="00917FC2">
      <w:pPr>
        <w:spacing w:after="0" w:line="264" w:lineRule="auto"/>
        <w:ind w:left="12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w:t>
      </w:r>
      <w:bookmarkStart w:id="3" w:name="a144c275-5dda-41db-8d94-37f2810a0979"/>
      <w:r w:rsidRPr="00917FC2">
        <w:rPr>
          <w:rFonts w:ascii="Times New Roman" w:eastAsia="Calibri" w:hAnsi="Times New Roman" w:cs="Times New Roman"/>
          <w:color w:val="000000"/>
          <w:sz w:val="27"/>
          <w:szCs w:val="27"/>
          <w:lang w:val="ru-RU"/>
        </w:rPr>
        <w:t>Общее число часов, предусмотренных для изучения химии на углубленном уровне среднего общего образования, составляет 204 часов: в 10 классе – 102 часа (3 часа в неделю), в 11 классе – 102 часа (3 часа в неделю).</w:t>
      </w:r>
      <w:bookmarkEnd w:id="3"/>
      <w:r w:rsidRPr="00917FC2">
        <w:rPr>
          <w:rFonts w:ascii="Times New Roman" w:eastAsia="Calibri" w:hAnsi="Times New Roman" w:cs="Times New Roman"/>
          <w:color w:val="000000"/>
          <w:sz w:val="27"/>
          <w:szCs w:val="27"/>
          <w:lang w:val="ru-RU"/>
        </w:rPr>
        <w:t>‌</w:t>
      </w:r>
    </w:p>
    <w:p w:rsidR="00917FC2" w:rsidRPr="00917FC2" w:rsidRDefault="00917FC2" w:rsidP="00917FC2">
      <w:pPr>
        <w:tabs>
          <w:tab w:val="left" w:pos="6525"/>
        </w:tabs>
        <w:spacing w:after="0" w:line="264" w:lineRule="auto"/>
        <w:ind w:left="120"/>
        <w:jc w:val="both"/>
        <w:rPr>
          <w:rFonts w:ascii="Calibri" w:eastAsia="Calibri" w:hAnsi="Calibri" w:cs="Times New Roman"/>
          <w:sz w:val="27"/>
          <w:szCs w:val="27"/>
          <w:lang w:val="ru-RU"/>
        </w:rPr>
      </w:pPr>
      <w:r w:rsidRPr="00917FC2">
        <w:rPr>
          <w:rFonts w:ascii="Calibri" w:eastAsia="Calibri" w:hAnsi="Calibri" w:cs="Times New Roman"/>
          <w:sz w:val="27"/>
          <w:szCs w:val="27"/>
          <w:lang w:val="ru-RU"/>
        </w:rPr>
        <w:tab/>
      </w:r>
    </w:p>
    <w:p w:rsidR="00917FC2" w:rsidRPr="00917FC2" w:rsidRDefault="00917FC2" w:rsidP="00917FC2">
      <w:pPr>
        <w:tabs>
          <w:tab w:val="left" w:pos="6525"/>
        </w:tabs>
        <w:rPr>
          <w:rFonts w:ascii="Calibri" w:eastAsia="Calibri" w:hAnsi="Calibri" w:cs="Times New Roman"/>
          <w:sz w:val="27"/>
          <w:szCs w:val="27"/>
          <w:lang w:val="ru-RU"/>
        </w:rPr>
        <w:sectPr w:rsidR="00917FC2" w:rsidRPr="00917FC2" w:rsidSect="00917FC2">
          <w:pgSz w:w="16383" w:h="11906" w:orient="landscape"/>
          <w:pgMar w:top="1701" w:right="1134" w:bottom="850" w:left="1134" w:header="720" w:footer="720" w:gutter="0"/>
          <w:cols w:space="720"/>
          <w:docGrid w:linePitch="299"/>
        </w:sectPr>
      </w:pPr>
      <w:r w:rsidRPr="00917FC2">
        <w:rPr>
          <w:rFonts w:ascii="Calibri" w:eastAsia="Calibri" w:hAnsi="Calibri" w:cs="Times New Roman"/>
          <w:sz w:val="27"/>
          <w:szCs w:val="27"/>
          <w:lang w:val="ru-RU"/>
        </w:rPr>
        <w:tab/>
      </w:r>
    </w:p>
    <w:p w:rsidR="00DA3CE4" w:rsidRDefault="00917FC2" w:rsidP="00917FC2">
      <w:pPr>
        <w:spacing w:after="0" w:line="264" w:lineRule="auto"/>
        <w:ind w:left="120"/>
        <w:jc w:val="center"/>
        <w:rPr>
          <w:rFonts w:ascii="Times New Roman" w:eastAsia="Calibri" w:hAnsi="Times New Roman" w:cs="Times New Roman"/>
          <w:color w:val="000000"/>
          <w:sz w:val="28"/>
          <w:lang w:val="ru-RU"/>
        </w:rPr>
      </w:pPr>
      <w:bookmarkStart w:id="4" w:name="block-6855906"/>
      <w:bookmarkEnd w:id="1"/>
      <w:r w:rsidRPr="00917FC2">
        <w:rPr>
          <w:rFonts w:ascii="Times New Roman" w:eastAsia="Calibri" w:hAnsi="Times New Roman" w:cs="Times New Roman"/>
          <w:color w:val="000000"/>
          <w:sz w:val="28"/>
          <w:lang w:val="ru-RU"/>
        </w:rPr>
        <w:lastRenderedPageBreak/>
        <w:t>​</w:t>
      </w:r>
    </w:p>
    <w:p w:rsidR="00DA3CE4" w:rsidRDefault="00DA3CE4" w:rsidP="00917FC2">
      <w:pPr>
        <w:spacing w:after="0" w:line="264" w:lineRule="auto"/>
        <w:ind w:left="120"/>
        <w:jc w:val="center"/>
        <w:rPr>
          <w:rFonts w:ascii="Times New Roman" w:eastAsia="Calibri" w:hAnsi="Times New Roman" w:cs="Times New Roman"/>
          <w:color w:val="000000"/>
          <w:sz w:val="28"/>
          <w:lang w:val="ru-RU"/>
        </w:rPr>
      </w:pPr>
    </w:p>
    <w:p w:rsidR="00DA3CE4" w:rsidRDefault="00DA3CE4" w:rsidP="00917FC2">
      <w:pPr>
        <w:spacing w:after="0" w:line="264" w:lineRule="auto"/>
        <w:ind w:left="120"/>
        <w:jc w:val="center"/>
        <w:rPr>
          <w:rFonts w:ascii="Times New Roman" w:eastAsia="Calibri" w:hAnsi="Times New Roman" w:cs="Times New Roman"/>
          <w:color w:val="000000"/>
          <w:sz w:val="28"/>
          <w:lang w:val="ru-RU"/>
        </w:rPr>
      </w:pPr>
    </w:p>
    <w:p w:rsidR="00DA3CE4" w:rsidRDefault="00DA3CE4" w:rsidP="00917FC2">
      <w:pPr>
        <w:spacing w:after="0" w:line="264" w:lineRule="auto"/>
        <w:ind w:left="120"/>
        <w:jc w:val="center"/>
        <w:rPr>
          <w:rFonts w:ascii="Times New Roman" w:eastAsia="Calibri" w:hAnsi="Times New Roman" w:cs="Times New Roman"/>
          <w:color w:val="000000"/>
          <w:sz w:val="28"/>
          <w:lang w:val="ru-RU"/>
        </w:rPr>
      </w:pPr>
    </w:p>
    <w:p w:rsidR="00DA3CE4" w:rsidRDefault="00DA3CE4" w:rsidP="00917FC2">
      <w:pPr>
        <w:spacing w:after="0" w:line="264" w:lineRule="auto"/>
        <w:ind w:left="120"/>
        <w:jc w:val="center"/>
        <w:rPr>
          <w:rFonts w:ascii="Times New Roman" w:eastAsia="Calibri" w:hAnsi="Times New Roman" w:cs="Times New Roman"/>
          <w:color w:val="000000"/>
          <w:sz w:val="28"/>
          <w:lang w:val="ru-RU"/>
        </w:rPr>
      </w:pPr>
    </w:p>
    <w:p w:rsidR="007C2E24" w:rsidRPr="007C2E24" w:rsidRDefault="00917FC2" w:rsidP="007C2E24">
      <w:pPr>
        <w:spacing w:after="0" w:line="264" w:lineRule="auto"/>
        <w:rPr>
          <w:rFonts w:ascii="Times New Roman" w:eastAsia="Calibri" w:hAnsi="Times New Roman" w:cs="Times New Roman"/>
          <w:b/>
          <w:color w:val="000000"/>
          <w:sz w:val="28"/>
          <w:lang w:val="ru-RU"/>
        </w:rPr>
      </w:pPr>
      <w:r w:rsidRPr="00917FC2">
        <w:rPr>
          <w:rFonts w:ascii="Times New Roman" w:eastAsia="Calibri" w:hAnsi="Times New Roman" w:cs="Times New Roman"/>
          <w:b/>
          <w:color w:val="000000"/>
          <w:sz w:val="28"/>
          <w:lang w:val="ru-RU"/>
        </w:rPr>
        <w:lastRenderedPageBreak/>
        <w:t>СОДЕРЖАНИЕ ОБУЧЕНИЯ</w:t>
      </w:r>
    </w:p>
    <w:p w:rsidR="007C2E24" w:rsidRPr="007C2E24" w:rsidRDefault="00917FC2" w:rsidP="007C2E24">
      <w:pPr>
        <w:spacing w:after="0"/>
        <w:rPr>
          <w:rFonts w:ascii="Times New Roman" w:eastAsia="Calibri" w:hAnsi="Times New Roman" w:cs="Times New Roman"/>
          <w:b/>
          <w:color w:val="000000"/>
          <w:sz w:val="28"/>
          <w:lang w:val="ru-RU"/>
        </w:rPr>
      </w:pPr>
      <w:r w:rsidRPr="00917FC2">
        <w:rPr>
          <w:rFonts w:ascii="Times New Roman" w:eastAsia="Calibri" w:hAnsi="Times New Roman" w:cs="Times New Roman"/>
          <w:b/>
          <w:color w:val="000000"/>
          <w:sz w:val="28"/>
          <w:lang w:val="ru-RU"/>
        </w:rPr>
        <w:t>11 КЛАСС</w:t>
      </w:r>
    </w:p>
    <w:p w:rsidR="00917FC2" w:rsidRDefault="00917FC2" w:rsidP="007C2E24">
      <w:pPr>
        <w:spacing w:after="0"/>
        <w:rPr>
          <w:rFonts w:ascii="Times New Roman" w:eastAsia="Calibri" w:hAnsi="Times New Roman" w:cs="Times New Roman"/>
          <w:b/>
          <w:sz w:val="28"/>
          <w:lang w:val="ru-RU"/>
        </w:rPr>
      </w:pPr>
      <w:r w:rsidRPr="00917FC2">
        <w:rPr>
          <w:rFonts w:ascii="Times New Roman" w:eastAsia="Calibri" w:hAnsi="Times New Roman" w:cs="Times New Roman"/>
          <w:b/>
          <w:sz w:val="28"/>
          <w:lang w:val="ru-RU"/>
        </w:rPr>
        <w:t>ОБЩАЯ И НЕОРГАНИЧЕСКАЯ ХИМИЯ</w:t>
      </w:r>
    </w:p>
    <w:p w:rsidR="00917FC2" w:rsidRPr="00917FC2" w:rsidRDefault="00917FC2" w:rsidP="00917FC2">
      <w:pPr>
        <w:spacing w:after="0"/>
        <w:ind w:left="120"/>
        <w:jc w:val="center"/>
        <w:rPr>
          <w:rFonts w:ascii="Times New Roman" w:eastAsia="Calibri" w:hAnsi="Times New Roman" w:cs="Times New Roman"/>
          <w:b/>
          <w:sz w:val="28"/>
          <w:lang w:val="ru-RU"/>
        </w:rPr>
      </w:pPr>
    </w:p>
    <w:p w:rsidR="00917FC2" w:rsidRPr="00222F7F" w:rsidRDefault="00917FC2" w:rsidP="007C2E24">
      <w:pPr>
        <w:spacing w:after="0" w:line="264" w:lineRule="auto"/>
        <w:ind w:firstLine="600"/>
        <w:rPr>
          <w:rFonts w:ascii="Times New Roman" w:eastAsia="Calibri" w:hAnsi="Times New Roman" w:cs="Times New Roman"/>
          <w:b/>
          <w:color w:val="000000"/>
          <w:sz w:val="27"/>
          <w:szCs w:val="27"/>
          <w:lang w:val="ru-RU"/>
        </w:rPr>
      </w:pPr>
      <w:r w:rsidRPr="00222F7F">
        <w:rPr>
          <w:rFonts w:ascii="Times New Roman" w:eastAsia="Calibri" w:hAnsi="Times New Roman" w:cs="Times New Roman"/>
          <w:b/>
          <w:color w:val="000000"/>
          <w:sz w:val="27"/>
          <w:szCs w:val="27"/>
          <w:lang w:val="ru-RU"/>
        </w:rPr>
        <w:t>Теоретические основы химии.</w:t>
      </w:r>
    </w:p>
    <w:p w:rsidR="00917FC2" w:rsidRPr="00222F7F" w:rsidRDefault="00917FC2" w:rsidP="00917FC2">
      <w:pPr>
        <w:spacing w:after="0" w:line="264" w:lineRule="auto"/>
        <w:ind w:firstLine="600"/>
        <w:jc w:val="both"/>
        <w:rPr>
          <w:rFonts w:ascii="Calibri" w:eastAsia="Calibri" w:hAnsi="Calibri" w:cs="Times New Roman"/>
          <w:sz w:val="27"/>
          <w:szCs w:val="27"/>
          <w:lang w:val="ru-RU"/>
        </w:rPr>
      </w:pPr>
      <w:r w:rsidRPr="00222F7F">
        <w:rPr>
          <w:rFonts w:ascii="Times New Roman" w:eastAsia="Calibri" w:hAnsi="Times New Roman" w:cs="Times New Roman"/>
          <w:color w:val="000000"/>
          <w:sz w:val="27"/>
          <w:szCs w:val="27"/>
          <w:lang w:val="ru-RU"/>
        </w:rPr>
        <w:t>Атом. Состав атомных ядер. Химический элемент. Изотопы. Строение электронных оболочек атомов, квантовые числа. Энергетические уровни и подуровни. Атомные орбитали. Классификация химических элементов (</w:t>
      </w:r>
      <w:r w:rsidRPr="00222F7F">
        <w:rPr>
          <w:rFonts w:ascii="Times New Roman" w:eastAsia="Calibri" w:hAnsi="Times New Roman" w:cs="Times New Roman"/>
          <w:color w:val="000000"/>
          <w:sz w:val="27"/>
          <w:szCs w:val="27"/>
        </w:rPr>
        <w:t>s</w:t>
      </w:r>
      <w:r w:rsidRPr="00222F7F">
        <w:rPr>
          <w:rFonts w:ascii="Times New Roman" w:eastAsia="Calibri" w:hAnsi="Times New Roman" w:cs="Times New Roman"/>
          <w:color w:val="000000"/>
          <w:sz w:val="27"/>
          <w:szCs w:val="27"/>
          <w:lang w:val="ru-RU"/>
        </w:rPr>
        <w:t xml:space="preserve">-, </w:t>
      </w:r>
      <w:r w:rsidRPr="00222F7F">
        <w:rPr>
          <w:rFonts w:ascii="Times New Roman" w:eastAsia="Calibri" w:hAnsi="Times New Roman" w:cs="Times New Roman"/>
          <w:color w:val="000000"/>
          <w:sz w:val="27"/>
          <w:szCs w:val="27"/>
        </w:rPr>
        <w:t>p</w:t>
      </w:r>
      <w:r w:rsidRPr="00222F7F">
        <w:rPr>
          <w:rFonts w:ascii="Times New Roman" w:eastAsia="Calibri" w:hAnsi="Times New Roman" w:cs="Times New Roman"/>
          <w:color w:val="000000"/>
          <w:sz w:val="27"/>
          <w:szCs w:val="27"/>
          <w:lang w:val="ru-RU"/>
        </w:rPr>
        <w:t xml:space="preserve">-, </w:t>
      </w:r>
      <w:r w:rsidRPr="00222F7F">
        <w:rPr>
          <w:rFonts w:ascii="Times New Roman" w:eastAsia="Calibri" w:hAnsi="Times New Roman" w:cs="Times New Roman"/>
          <w:color w:val="000000"/>
          <w:sz w:val="27"/>
          <w:szCs w:val="27"/>
        </w:rPr>
        <w:t>d</w:t>
      </w:r>
      <w:r w:rsidRPr="00222F7F">
        <w:rPr>
          <w:rFonts w:ascii="Times New Roman" w:eastAsia="Calibri" w:hAnsi="Times New Roman" w:cs="Times New Roman"/>
          <w:color w:val="000000"/>
          <w:sz w:val="27"/>
          <w:szCs w:val="27"/>
          <w:lang w:val="ru-RU"/>
        </w:rPr>
        <w:t xml:space="preserve">-, </w:t>
      </w:r>
      <w:r w:rsidRPr="00222F7F">
        <w:rPr>
          <w:rFonts w:ascii="Times New Roman" w:eastAsia="Calibri" w:hAnsi="Times New Roman" w:cs="Times New Roman"/>
          <w:color w:val="000000"/>
          <w:sz w:val="27"/>
          <w:szCs w:val="27"/>
        </w:rPr>
        <w:t>f</w:t>
      </w:r>
      <w:r w:rsidRPr="00222F7F">
        <w:rPr>
          <w:rFonts w:ascii="Times New Roman" w:eastAsia="Calibri" w:hAnsi="Times New Roman" w:cs="Times New Roman"/>
          <w:color w:val="000000"/>
          <w:sz w:val="27"/>
          <w:szCs w:val="27"/>
          <w:lang w:val="ru-RU"/>
        </w:rPr>
        <w:t>-элементы). Распределение электронов по атомным орбиталям</w:t>
      </w:r>
      <w:r w:rsidRPr="00222F7F">
        <w:rPr>
          <w:rFonts w:ascii="Times New Roman" w:eastAsia="Calibri" w:hAnsi="Times New Roman" w:cs="Times New Roman"/>
          <w:i/>
          <w:color w:val="000000"/>
          <w:sz w:val="27"/>
          <w:szCs w:val="27"/>
          <w:lang w:val="ru-RU"/>
        </w:rPr>
        <w:t>.</w:t>
      </w:r>
      <w:r w:rsidRPr="00222F7F">
        <w:rPr>
          <w:rFonts w:ascii="Times New Roman" w:eastAsia="Calibri" w:hAnsi="Times New Roman" w:cs="Times New Roman"/>
          <w:color w:val="000000"/>
          <w:sz w:val="27"/>
          <w:szCs w:val="27"/>
          <w:lang w:val="ru-RU"/>
        </w:rPr>
        <w:t xml:space="preserve"> Электронные конфигурации атомов элементов первого–четвёртого периодов в основном и возбуждённом состоянии, электронные конфигурации ионов. Электроотрицательность.</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Д.И. Менделеева.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Химическая связь. Виды химической связи: ковалентная, ионная, металлическая. Механизмы образования ковалентной связи: обменный и донорно-акцепторный. Энергия и длина связи. Полярность, направленность и насыщаемость ковалентной связи. Кратные связи. Водородная связь. Межмолекулярные взаимодействия.</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Валентность и валентные возможности атомов. Связь электронной структуры молекул с их геометрическим строением (на примере соединений элементов второго периода).</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Представление о комплексных соединениях. Состав комплексного иона: комплексообразователь, лиганды. Значение комплексных соединений. Понятие о координационной химии.</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Вещества молекулярного и немолекулярного строения. Типы кристаллических решёток (структур) и свойства веществ.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Понятие о дисперсных системах. Истинные растворы. Представление о коллоидных растворах. Способы выражения концентрации растворов: массовая доля вещества в растворе, молярная концентрация. Насыщенные и ненасыщенные растворы, растворимость. Кристаллогидраты.</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Классификация и номенклатура неорганических веществ. Тривиальные названия отдельных представителей неорганических веществ.</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lastRenderedPageBreak/>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 Тепловые эффекты химических реакций. Термохимические уравнения.</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Скорость химической реакции, её зависимость от различных факторов. Гомогенные и гетерогенные реакции. Катализ и катализаторы.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Обратимые и необратимые реакции. Химическое равновесие. Константа химического равновесия. Факторы, влияющие на положение химического равновесия: температура, давление и концентрации веществ, участвующих в реакции. Принцип Ле Шателье.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Электролитическая диссоциация. Сильные и слабые электролиты. Степень диссоциации. Среда водных растворов: кислотная, нейтральная, щелочная. Водородный показатель (</w:t>
      </w:r>
      <w:r w:rsidRPr="00917FC2">
        <w:rPr>
          <w:rFonts w:ascii="Times New Roman" w:eastAsia="Calibri" w:hAnsi="Times New Roman" w:cs="Times New Roman"/>
          <w:color w:val="000000"/>
          <w:sz w:val="27"/>
          <w:szCs w:val="27"/>
        </w:rPr>
        <w:t>pH</w:t>
      </w:r>
      <w:r w:rsidRPr="00917FC2">
        <w:rPr>
          <w:rFonts w:ascii="Times New Roman" w:eastAsia="Calibri" w:hAnsi="Times New Roman" w:cs="Times New Roman"/>
          <w:color w:val="000000"/>
          <w:sz w:val="27"/>
          <w:szCs w:val="27"/>
          <w:lang w:val="ru-RU"/>
        </w:rPr>
        <w:t>) раствора. Гидролиз солей. Реакции ионного обмена.</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Окислительно-восстановительные реакции. Степень окисления. Окислитель и восстановитель. Процессы окисления и восстановления. Важнейшие окислители и восстановители. Метод электронного баланса. Электролиз растворов и расплавов веществ.</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Экспериментальные методы изучения веществ и их превращений: разложение пероксида водорода в присутствии катализатора, модели кристаллических решёток, проведение реакций ионного обмена, определение среды растворов с помощью индикаторов, изучение влияния различных факторов на скорость химической реакции и положение химического равновесия.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b/>
          <w:color w:val="000000"/>
          <w:sz w:val="27"/>
          <w:szCs w:val="27"/>
          <w:lang w:val="ru-RU"/>
        </w:rPr>
        <w:t>Неорганическая химия.</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Положение неметаллов в Периодической системе химических элементов Д.И. Менделеева и особенности строения их атомов. Физические свойства неметаллов. Аллотропия неметаллов (на примере кислорода, серы, фосфора и углерода).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Водород. Получение, физические и химические свойства: реакции с металлами и неметаллами, восстановительные свойства. Гидриды. Топливные элементы.</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Галогены. Нахождение в природе, способы получения, физические и химические свойства. Галогеноводороды. Важнейшие кислородсодержащие соединения галогенов. Лабораторные и промышленные способы получения галогенов. Применение галогенов и их соединений.</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Кислород, озон. Лабораторные и промышленные способы получения кислорода. Физические и химические свойства и применение кислорода и озона. Оксиды и пероксиды.</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lastRenderedPageBreak/>
        <w:t>Сера. Нахождение в природе, способы получения, физические и химические свойства. Сероводород, сульфиды. Оксид серы(</w:t>
      </w:r>
      <w:r w:rsidRPr="00917FC2">
        <w:rPr>
          <w:rFonts w:ascii="Times New Roman" w:eastAsia="Calibri" w:hAnsi="Times New Roman" w:cs="Times New Roman"/>
          <w:color w:val="000000"/>
          <w:sz w:val="27"/>
          <w:szCs w:val="27"/>
        </w:rPr>
        <w:t>IV</w:t>
      </w:r>
      <w:r w:rsidRPr="00917FC2">
        <w:rPr>
          <w:rFonts w:ascii="Times New Roman" w:eastAsia="Calibri" w:hAnsi="Times New Roman" w:cs="Times New Roman"/>
          <w:color w:val="000000"/>
          <w:sz w:val="27"/>
          <w:szCs w:val="27"/>
          <w:lang w:val="ru-RU"/>
        </w:rPr>
        <w:t>), оксид серы(</w:t>
      </w:r>
      <w:r w:rsidRPr="00917FC2">
        <w:rPr>
          <w:rFonts w:ascii="Times New Roman" w:eastAsia="Calibri" w:hAnsi="Times New Roman" w:cs="Times New Roman"/>
          <w:color w:val="000000"/>
          <w:sz w:val="27"/>
          <w:szCs w:val="27"/>
        </w:rPr>
        <w:t>VI</w:t>
      </w:r>
      <w:r w:rsidRPr="00917FC2">
        <w:rPr>
          <w:rFonts w:ascii="Times New Roman" w:eastAsia="Calibri" w:hAnsi="Times New Roman" w:cs="Times New Roman"/>
          <w:color w:val="000000"/>
          <w:sz w:val="27"/>
          <w:szCs w:val="27"/>
          <w:lang w:val="ru-RU"/>
        </w:rPr>
        <w:t>). Сернистая и серная кислоты и их соли. Особенности свойств серной кислоты. Применение серы и её соединений.</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Азот. Нахождение в природе, способы получения, физические и химические свойства. Аммиак, нитриды. Оксиды азота. Азотистая и азотная кислоты и их соли. Особенности свойств азотной кислоты. Применение азота и его соединений. Азотные удобрения.</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Фосфор. Нахождение в природе, способы получения, физические и химические свойства. Фосфиды и фосфин. Оксиды фосфора, фосфорная кислота и её соли. Применение фосфора и его соединений. Фосфорные удобрения.</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Углерод, нахождение в природе. Аллотропные модификации. Физические и химические свойства простых веществ, образованных углеродом. Оксид углерода(</w:t>
      </w:r>
      <w:r w:rsidRPr="00917FC2">
        <w:rPr>
          <w:rFonts w:ascii="Times New Roman" w:eastAsia="Calibri" w:hAnsi="Times New Roman" w:cs="Times New Roman"/>
          <w:color w:val="000000"/>
          <w:sz w:val="27"/>
          <w:szCs w:val="27"/>
        </w:rPr>
        <w:t>II</w:t>
      </w:r>
      <w:r w:rsidRPr="00917FC2">
        <w:rPr>
          <w:rFonts w:ascii="Times New Roman" w:eastAsia="Calibri" w:hAnsi="Times New Roman" w:cs="Times New Roman"/>
          <w:color w:val="000000"/>
          <w:sz w:val="27"/>
          <w:szCs w:val="27"/>
          <w:lang w:val="ru-RU"/>
        </w:rPr>
        <w:t>), оксид углерода(</w:t>
      </w:r>
      <w:r w:rsidRPr="00917FC2">
        <w:rPr>
          <w:rFonts w:ascii="Times New Roman" w:eastAsia="Calibri" w:hAnsi="Times New Roman" w:cs="Times New Roman"/>
          <w:color w:val="000000"/>
          <w:sz w:val="27"/>
          <w:szCs w:val="27"/>
        </w:rPr>
        <w:t>IV</w:t>
      </w:r>
      <w:r w:rsidRPr="00917FC2">
        <w:rPr>
          <w:rFonts w:ascii="Times New Roman" w:eastAsia="Calibri" w:hAnsi="Times New Roman" w:cs="Times New Roman"/>
          <w:color w:val="000000"/>
          <w:sz w:val="27"/>
          <w:szCs w:val="27"/>
          <w:lang w:val="ru-RU"/>
        </w:rPr>
        <w:t xml:space="preserve">), угольная кислота и её соли. Активированный уголь, адсорбция. Фуллерены, графен, углеродные нанотрубки. Применение простых веществ, образованных углеродом, и его соединений.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Кремний. Нахождение в природе, способы получения, физические и химические свойства. Оксид кремния(</w:t>
      </w:r>
      <w:r w:rsidRPr="00917FC2">
        <w:rPr>
          <w:rFonts w:ascii="Times New Roman" w:eastAsia="Calibri" w:hAnsi="Times New Roman" w:cs="Times New Roman"/>
          <w:color w:val="000000"/>
          <w:sz w:val="27"/>
          <w:szCs w:val="27"/>
        </w:rPr>
        <w:t>IV</w:t>
      </w:r>
      <w:r w:rsidRPr="00917FC2">
        <w:rPr>
          <w:rFonts w:ascii="Times New Roman" w:eastAsia="Calibri" w:hAnsi="Times New Roman" w:cs="Times New Roman"/>
          <w:color w:val="000000"/>
          <w:sz w:val="27"/>
          <w:szCs w:val="27"/>
          <w:lang w:val="ru-RU"/>
        </w:rPr>
        <w:t>), кремниевая кислота, силикаты. Применение кремния и его соединений. Стекло, его получение, виды стекла.</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Положение металлов в Периодической системе химических элементов. Особенности строения электронных оболочек атомов металлов. Общие физические свойства металлов. Применение металлов в быту и технике. Сплавы металлов.</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Электрохимический ряд напряжений металлов. Общие способы получения металлов: гидрометаллургия, пирометаллургия, электрометаллургия. Понятие о коррозии металлов. Способы защиты от коррозии.</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Общая характеристика металлов </w:t>
      </w:r>
      <w:r w:rsidRPr="00917FC2">
        <w:rPr>
          <w:rFonts w:ascii="Times New Roman" w:eastAsia="Calibri" w:hAnsi="Times New Roman" w:cs="Times New Roman"/>
          <w:color w:val="000000"/>
          <w:sz w:val="27"/>
          <w:szCs w:val="27"/>
        </w:rPr>
        <w:t>IA</w:t>
      </w:r>
      <w:r w:rsidRPr="00917FC2">
        <w:rPr>
          <w:rFonts w:ascii="Times New Roman" w:eastAsia="Calibri" w:hAnsi="Times New Roman" w:cs="Times New Roman"/>
          <w:color w:val="000000"/>
          <w:sz w:val="27"/>
          <w:szCs w:val="27"/>
          <w:lang w:val="ru-RU"/>
        </w:rPr>
        <w:t xml:space="preserve">-группы Периодической системы химических элементов. Натрий и калий: получение, физические и химические свойства, применение простых веществ и их соединений.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Общая характеристика металлов </w:t>
      </w:r>
      <w:r w:rsidRPr="00917FC2">
        <w:rPr>
          <w:rFonts w:ascii="Times New Roman" w:eastAsia="Calibri" w:hAnsi="Times New Roman" w:cs="Times New Roman"/>
          <w:color w:val="000000"/>
          <w:sz w:val="27"/>
          <w:szCs w:val="27"/>
        </w:rPr>
        <w:t>IIA</w:t>
      </w:r>
      <w:r w:rsidRPr="00917FC2">
        <w:rPr>
          <w:rFonts w:ascii="Times New Roman" w:eastAsia="Calibri" w:hAnsi="Times New Roman" w:cs="Times New Roman"/>
          <w:color w:val="000000"/>
          <w:sz w:val="27"/>
          <w:szCs w:val="27"/>
          <w:lang w:val="ru-RU"/>
        </w:rPr>
        <w:t>-группы Периодической системы химических элементов. Магний и кальций: получение, физические и химические свойства, применение простых веществ и их соединений. Жёсткость воды и способы её устранения.</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Алюминий: получение, физические и химические свойства, применение простого вещества и его соединений. Амфотерные свойства оксида и гидроксида алюминия, гидроксокомплексы алюминия.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Общая характеристика металлов побочных подгрупп (Б-групп) Периодической системы химических элементов.</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lastRenderedPageBreak/>
        <w:t>Физические и химические свойства хрома и его соединений. Оксиды и гидроксиды хрома(</w:t>
      </w:r>
      <w:r w:rsidRPr="00917FC2">
        <w:rPr>
          <w:rFonts w:ascii="Times New Roman" w:eastAsia="Calibri" w:hAnsi="Times New Roman" w:cs="Times New Roman"/>
          <w:color w:val="000000"/>
          <w:sz w:val="27"/>
          <w:szCs w:val="27"/>
        </w:rPr>
        <w:t>II</w:t>
      </w:r>
      <w:r w:rsidRPr="00917FC2">
        <w:rPr>
          <w:rFonts w:ascii="Times New Roman" w:eastAsia="Calibri" w:hAnsi="Times New Roman" w:cs="Times New Roman"/>
          <w:color w:val="000000"/>
          <w:sz w:val="27"/>
          <w:szCs w:val="27"/>
          <w:lang w:val="ru-RU"/>
        </w:rPr>
        <w:t>), хрома(</w:t>
      </w:r>
      <w:r w:rsidRPr="00917FC2">
        <w:rPr>
          <w:rFonts w:ascii="Times New Roman" w:eastAsia="Calibri" w:hAnsi="Times New Roman" w:cs="Times New Roman"/>
          <w:color w:val="000000"/>
          <w:sz w:val="27"/>
          <w:szCs w:val="27"/>
        </w:rPr>
        <w:t>III</w:t>
      </w:r>
      <w:r w:rsidRPr="00917FC2">
        <w:rPr>
          <w:rFonts w:ascii="Times New Roman" w:eastAsia="Calibri" w:hAnsi="Times New Roman" w:cs="Times New Roman"/>
          <w:color w:val="000000"/>
          <w:sz w:val="27"/>
          <w:szCs w:val="27"/>
          <w:lang w:val="ru-RU"/>
        </w:rPr>
        <w:t>) и хрома(</w:t>
      </w:r>
      <w:r w:rsidRPr="00917FC2">
        <w:rPr>
          <w:rFonts w:ascii="Times New Roman" w:eastAsia="Calibri" w:hAnsi="Times New Roman" w:cs="Times New Roman"/>
          <w:color w:val="000000"/>
          <w:sz w:val="27"/>
          <w:szCs w:val="27"/>
        </w:rPr>
        <w:t>VI</w:t>
      </w:r>
      <w:r w:rsidRPr="00917FC2">
        <w:rPr>
          <w:rFonts w:ascii="Times New Roman" w:eastAsia="Calibri" w:hAnsi="Times New Roman" w:cs="Times New Roman"/>
          <w:color w:val="000000"/>
          <w:sz w:val="27"/>
          <w:szCs w:val="27"/>
          <w:lang w:val="ru-RU"/>
        </w:rPr>
        <w:t>). Хроматы и дихроматы, их окислительные свойства. Получение и применение хрома.</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Физические и химические свойства марганца и его соединений. Важнейшие соединения марганца(</w:t>
      </w:r>
      <w:r w:rsidRPr="00917FC2">
        <w:rPr>
          <w:rFonts w:ascii="Times New Roman" w:eastAsia="Calibri" w:hAnsi="Times New Roman" w:cs="Times New Roman"/>
          <w:color w:val="000000"/>
          <w:sz w:val="27"/>
          <w:szCs w:val="27"/>
        </w:rPr>
        <w:t>II</w:t>
      </w:r>
      <w:r w:rsidRPr="00917FC2">
        <w:rPr>
          <w:rFonts w:ascii="Times New Roman" w:eastAsia="Calibri" w:hAnsi="Times New Roman" w:cs="Times New Roman"/>
          <w:color w:val="000000"/>
          <w:sz w:val="27"/>
          <w:szCs w:val="27"/>
          <w:lang w:val="ru-RU"/>
        </w:rPr>
        <w:t>), марганца(</w:t>
      </w:r>
      <w:r w:rsidRPr="00917FC2">
        <w:rPr>
          <w:rFonts w:ascii="Times New Roman" w:eastAsia="Calibri" w:hAnsi="Times New Roman" w:cs="Times New Roman"/>
          <w:color w:val="000000"/>
          <w:sz w:val="27"/>
          <w:szCs w:val="27"/>
        </w:rPr>
        <w:t>IV</w:t>
      </w:r>
      <w:r w:rsidRPr="00917FC2">
        <w:rPr>
          <w:rFonts w:ascii="Times New Roman" w:eastAsia="Calibri" w:hAnsi="Times New Roman" w:cs="Times New Roman"/>
          <w:color w:val="000000"/>
          <w:sz w:val="27"/>
          <w:szCs w:val="27"/>
          <w:lang w:val="ru-RU"/>
        </w:rPr>
        <w:t>), марганца(</w:t>
      </w:r>
      <w:r w:rsidRPr="00917FC2">
        <w:rPr>
          <w:rFonts w:ascii="Times New Roman" w:eastAsia="Calibri" w:hAnsi="Times New Roman" w:cs="Times New Roman"/>
          <w:color w:val="000000"/>
          <w:sz w:val="27"/>
          <w:szCs w:val="27"/>
        </w:rPr>
        <w:t>VI</w:t>
      </w:r>
      <w:r w:rsidRPr="00917FC2">
        <w:rPr>
          <w:rFonts w:ascii="Times New Roman" w:eastAsia="Calibri" w:hAnsi="Times New Roman" w:cs="Times New Roman"/>
          <w:color w:val="000000"/>
          <w:sz w:val="27"/>
          <w:szCs w:val="27"/>
          <w:lang w:val="ru-RU"/>
        </w:rPr>
        <w:t>) и марганца(</w:t>
      </w:r>
      <w:r w:rsidRPr="00917FC2">
        <w:rPr>
          <w:rFonts w:ascii="Times New Roman" w:eastAsia="Calibri" w:hAnsi="Times New Roman" w:cs="Times New Roman"/>
          <w:color w:val="000000"/>
          <w:sz w:val="27"/>
          <w:szCs w:val="27"/>
        </w:rPr>
        <w:t>VII</w:t>
      </w:r>
      <w:r w:rsidRPr="00917FC2">
        <w:rPr>
          <w:rFonts w:ascii="Times New Roman" w:eastAsia="Calibri" w:hAnsi="Times New Roman" w:cs="Times New Roman"/>
          <w:color w:val="000000"/>
          <w:sz w:val="27"/>
          <w:szCs w:val="27"/>
          <w:lang w:val="ru-RU"/>
        </w:rPr>
        <w:t xml:space="preserve">). Перманганат калия, его окислительные свойства.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Физические и химические свойства железа и его соединений. Оксиды, гидроксиды и соли железа(</w:t>
      </w:r>
      <w:r w:rsidRPr="00917FC2">
        <w:rPr>
          <w:rFonts w:ascii="Times New Roman" w:eastAsia="Calibri" w:hAnsi="Times New Roman" w:cs="Times New Roman"/>
          <w:color w:val="000000"/>
          <w:sz w:val="27"/>
          <w:szCs w:val="27"/>
        </w:rPr>
        <w:t>II</w:t>
      </w:r>
      <w:r w:rsidRPr="00917FC2">
        <w:rPr>
          <w:rFonts w:ascii="Times New Roman" w:eastAsia="Calibri" w:hAnsi="Times New Roman" w:cs="Times New Roman"/>
          <w:color w:val="000000"/>
          <w:sz w:val="27"/>
          <w:szCs w:val="27"/>
          <w:lang w:val="ru-RU"/>
        </w:rPr>
        <w:t>) и железа(</w:t>
      </w:r>
      <w:r w:rsidRPr="00917FC2">
        <w:rPr>
          <w:rFonts w:ascii="Times New Roman" w:eastAsia="Calibri" w:hAnsi="Times New Roman" w:cs="Times New Roman"/>
          <w:color w:val="000000"/>
          <w:sz w:val="27"/>
          <w:szCs w:val="27"/>
        </w:rPr>
        <w:t>III</w:t>
      </w:r>
      <w:r w:rsidRPr="00917FC2">
        <w:rPr>
          <w:rFonts w:ascii="Times New Roman" w:eastAsia="Calibri" w:hAnsi="Times New Roman" w:cs="Times New Roman"/>
          <w:color w:val="000000"/>
          <w:sz w:val="27"/>
          <w:szCs w:val="27"/>
          <w:lang w:val="ru-RU"/>
        </w:rPr>
        <w:t>). Получение и применение железа и его сплавов.</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Физические и химические свойства меди и её соединений. Получение и применение меди и её соединений.</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Цинк: получение, физические и химические свойства. Амфотерные свойства оксида и гидроксида цинка, гидроксокомплексы цинка. Применение цинка и его соединений.</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Экспериментальные методы изучения веществ и их превращений: изучение образцов неметаллов, горение серы, фосфора, железа, магния в кислороде, изучение коллекции «Металлы и сплавы», взаимодействие щелочных и щелочноземельных металлов с водой (возможно использование видеоматериалов), взаимодействие цинка и железа с растворами кислот и щелочей, качественные реакции на неорганические анионы, катион водорода и катионы металлов, взаимодействие гидроксидов алюминия и цинка с растворами кислот и щелочей, решение экспериментальных задач по темам «Галогены», «Сера и её соединения», «Азот и фосфор и их соединения», «Металлы главных подгрупп», «Металлы побочных подгрупп».</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b/>
          <w:color w:val="000000"/>
          <w:sz w:val="27"/>
          <w:szCs w:val="27"/>
          <w:lang w:val="ru-RU"/>
        </w:rPr>
        <w:t>Химия и жизнь.</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Роль химии в обеспечении устойчивого развития человечества. Понятие о научных методах познания и методологии научного исследования. Научные принципы организации химического производства. Промышленные способы получения важнейших веществ (на примере производства аммиака, серной кислоты, метанола). Промышленные способы получения металлов и сплавов. Химическое загрязнение окружающей среды и его последствия. Роль химии в обеспечении энергетической безопасности.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Химия и здоровье человека. Лекарственные средства. Правила использования лекарственных препаратов. Роль химии в развитии медицины.</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Химия пищи: основные компоненты, пищевые добавки. Роль химии в обеспечении пищевой безопасности.</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Косметические и парфюмерные средства. Бытовая химия. Правила безопасного использования препаратов бытовой химии в повседневной жизни.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 xml:space="preserve">Химия в строительстве: важнейшие строительные материалы (цемент, бетон).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lastRenderedPageBreak/>
        <w:t xml:space="preserve">Химия в сельском хозяйстве. Органические и минеральные удобрения. </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Современные конструкционные материалы, краски, стекло, керамика. Материалы для электроники. Нанотехнологии.</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Расчётные задачи.</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Расчёты: массы вещества или объёма газов по известному количеству вещества, массе или объёму одного из участвующих в реакции веществ, массы (объёма, количества вещества) продуктов реакции, если одно из веществ имеет примеси, массы (объёма, количества вещества) продукта реакции, если одно из веществ дано в виде раствора с определённой массовой долей растворённого вещества, массовой доли и молярной концентрации вещества в растворе, доли выхода продукта реакции от теоретически возможного.</w:t>
      </w:r>
    </w:p>
    <w:p w:rsidR="00917FC2" w:rsidRPr="00222F7F" w:rsidRDefault="00917FC2" w:rsidP="00917FC2">
      <w:pPr>
        <w:spacing w:after="0" w:line="264" w:lineRule="auto"/>
        <w:ind w:firstLine="600"/>
        <w:jc w:val="both"/>
        <w:rPr>
          <w:rFonts w:ascii="Calibri" w:eastAsia="Calibri" w:hAnsi="Calibri" w:cs="Times New Roman"/>
          <w:sz w:val="27"/>
          <w:szCs w:val="27"/>
          <w:lang w:val="ru-RU"/>
        </w:rPr>
      </w:pPr>
      <w:r w:rsidRPr="00222F7F">
        <w:rPr>
          <w:rFonts w:ascii="Times New Roman" w:eastAsia="Calibri" w:hAnsi="Times New Roman" w:cs="Times New Roman"/>
          <w:color w:val="000000"/>
          <w:sz w:val="27"/>
          <w:szCs w:val="27"/>
          <w:lang w:val="ru-RU"/>
        </w:rPr>
        <w:t>Межпредметные связи.</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принятых в отдельных предметах естественно-научного цикла.</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Общие естественно-научные понятия: явление, научный факт, гипотеза, теория, закон, анализ, синтез, классификация, периодичность, наблюдение, измерение, эксперимент, модель, моделирование.</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Физика: материя, микромир, макромир, атом, электрон, протон, нейтрон, ион, изотопы, радиоактивность, молекула, энергетический уровень, вещество, тело, объём, агрегатное состояние вещества, идеальный газ, физические величины, единицы измерения, скорость, энергия, масса.</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Биология: клетка, организм, экосистема, биосфера, метаболизм, макро- и микроэлементы, белки, жиры, углеводы, нуклеиновые кислоты, ферменты, гормоны, круговорот веществ и поток энергии в экосистемах.</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География: минералы, горные породы, полезные ископаемые, топливо, ресурсы.</w:t>
      </w:r>
    </w:p>
    <w:p w:rsidR="00917FC2" w:rsidRPr="00917FC2" w:rsidRDefault="00917FC2" w:rsidP="00917FC2">
      <w:pPr>
        <w:spacing w:after="0" w:line="264" w:lineRule="auto"/>
        <w:ind w:firstLine="600"/>
        <w:jc w:val="both"/>
        <w:rPr>
          <w:rFonts w:ascii="Calibri" w:eastAsia="Calibri" w:hAnsi="Calibri" w:cs="Times New Roman"/>
          <w:sz w:val="27"/>
          <w:szCs w:val="27"/>
          <w:lang w:val="ru-RU"/>
        </w:rPr>
      </w:pPr>
      <w:r w:rsidRPr="00917FC2">
        <w:rPr>
          <w:rFonts w:ascii="Times New Roman" w:eastAsia="Calibri" w:hAnsi="Times New Roman" w:cs="Times New Roman"/>
          <w:color w:val="000000"/>
          <w:sz w:val="27"/>
          <w:szCs w:val="27"/>
          <w:lang w:val="ru-RU"/>
        </w:rPr>
        <w:t>Технология: химическая промышленность, металлургия, строительные материалы,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w:t>
      </w:r>
    </w:p>
    <w:p w:rsidR="007C2E24" w:rsidRDefault="007C2E24" w:rsidP="00DA3CE4">
      <w:pPr>
        <w:spacing w:after="0" w:line="264" w:lineRule="auto"/>
        <w:ind w:left="120"/>
        <w:rPr>
          <w:rFonts w:ascii="Times New Roman" w:eastAsia="Calibri" w:hAnsi="Times New Roman" w:cs="Times New Roman"/>
          <w:color w:val="000000"/>
          <w:sz w:val="28"/>
          <w:lang w:val="ru-RU"/>
        </w:rPr>
      </w:pPr>
      <w:bookmarkStart w:id="5" w:name="block-6855905"/>
    </w:p>
    <w:p w:rsidR="007C2E24" w:rsidRDefault="007C2E24" w:rsidP="00DA3CE4">
      <w:pPr>
        <w:spacing w:after="0" w:line="264" w:lineRule="auto"/>
        <w:ind w:left="120"/>
        <w:rPr>
          <w:rFonts w:ascii="Times New Roman" w:eastAsia="Calibri" w:hAnsi="Times New Roman" w:cs="Times New Roman"/>
          <w:color w:val="000000"/>
          <w:sz w:val="28"/>
          <w:lang w:val="ru-RU"/>
        </w:rPr>
      </w:pPr>
    </w:p>
    <w:p w:rsidR="004A64BC" w:rsidRDefault="004A64BC" w:rsidP="00DA3CE4">
      <w:pPr>
        <w:spacing w:after="0" w:line="264" w:lineRule="auto"/>
        <w:ind w:left="120"/>
        <w:rPr>
          <w:rFonts w:ascii="Times New Roman" w:eastAsia="Calibri" w:hAnsi="Times New Roman" w:cs="Times New Roman"/>
          <w:color w:val="000000"/>
          <w:sz w:val="28"/>
          <w:lang w:val="ru-RU"/>
        </w:rPr>
      </w:pPr>
    </w:p>
    <w:p w:rsidR="00DA3CE4" w:rsidRPr="00DA3CE4" w:rsidRDefault="00DA3CE4" w:rsidP="00DA3CE4">
      <w:pPr>
        <w:spacing w:after="0" w:line="264" w:lineRule="auto"/>
        <w:ind w:left="120"/>
        <w:rPr>
          <w:rFonts w:ascii="Calibri" w:eastAsia="Calibri" w:hAnsi="Calibri" w:cs="Times New Roman"/>
          <w:lang w:val="ru-RU"/>
        </w:rPr>
      </w:pPr>
      <w:r w:rsidRPr="00DA3CE4">
        <w:rPr>
          <w:rFonts w:ascii="Times New Roman" w:eastAsia="Calibri" w:hAnsi="Times New Roman" w:cs="Times New Roman"/>
          <w:color w:val="000000"/>
          <w:sz w:val="28"/>
          <w:lang w:val="ru-RU"/>
        </w:rPr>
        <w:lastRenderedPageBreak/>
        <w:t>ПЛАНИРУЕМЫЕ РЕЗУЛЬТАТЫ ОСВОЕНИЯ ПРОГРАММЫ ПО ХИМИИ НА УГЛУБЛЕННОМ УРОВНЕ СРЕДНЕГО ОБЩЕГО ОБРАЗОВАНИЯ</w:t>
      </w:r>
    </w:p>
    <w:p w:rsidR="00DA3CE4" w:rsidRPr="00DA3CE4" w:rsidRDefault="00DA3CE4" w:rsidP="00DA3CE4">
      <w:pPr>
        <w:spacing w:after="0" w:line="264" w:lineRule="auto"/>
        <w:ind w:left="120"/>
        <w:rPr>
          <w:rFonts w:ascii="Calibri" w:eastAsia="Calibri" w:hAnsi="Calibri" w:cs="Times New Roman"/>
          <w:lang w:val="ru-RU"/>
        </w:rPr>
      </w:pPr>
    </w:p>
    <w:p w:rsidR="00DA3CE4" w:rsidRPr="00DA3CE4" w:rsidRDefault="00DA3CE4" w:rsidP="00DA3CE4">
      <w:pPr>
        <w:spacing w:after="0" w:line="264" w:lineRule="auto"/>
        <w:ind w:left="120"/>
        <w:rPr>
          <w:rFonts w:ascii="Calibri" w:eastAsia="Calibri" w:hAnsi="Calibri" w:cs="Times New Roman"/>
          <w:lang w:val="ru-RU"/>
        </w:rPr>
      </w:pPr>
      <w:r w:rsidRPr="00DA3CE4">
        <w:rPr>
          <w:rFonts w:ascii="Times New Roman" w:eastAsia="Calibri" w:hAnsi="Times New Roman" w:cs="Times New Roman"/>
          <w:b/>
          <w:color w:val="000000"/>
          <w:sz w:val="28"/>
          <w:lang w:val="ru-RU"/>
        </w:rPr>
        <w:t>ЛИЧНОСТНЫЕ РЕЗУЛЬТАТЫ​</w:t>
      </w:r>
    </w:p>
    <w:p w:rsidR="00DA3CE4" w:rsidRPr="00DA3CE4" w:rsidRDefault="00DA3CE4" w:rsidP="00DA3CE4">
      <w:pPr>
        <w:spacing w:after="0" w:line="264" w:lineRule="auto"/>
        <w:ind w:left="120"/>
        <w:jc w:val="both"/>
        <w:rPr>
          <w:rFonts w:ascii="Calibri" w:eastAsia="Calibri" w:hAnsi="Calibri" w:cs="Times New Roman"/>
          <w:sz w:val="27"/>
          <w:szCs w:val="27"/>
          <w:lang w:val="ru-RU"/>
        </w:rPr>
      </w:pP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осознание обучающимися российской гражданской идентичности; готовность к саморазвитию, самостоятельности и самоопределению; наличие мотивации к обучению; готовность и способность обучающихся руководствоваться принятыми в обществе правилами и нормами поведения; наличие правосознания, экологической культуры; способность ставить цели и строить жизненные планы.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Личностные результаты освоения предмета «Химия» отражают сформированность опыта познавательной и практической деятельности обучающихся в процессе реализации образовательной деятельности.</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Личностные результаты освоения предмета «Химия» отражают сформированность опыта познавательной и практической деятельности обучающихся в процессе реализации образовательной деятельности, в том числе в части: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1) гражданского воспитания</w:t>
      </w:r>
      <w:r w:rsidRPr="00DA3CE4">
        <w:rPr>
          <w:rFonts w:ascii="Times New Roman" w:eastAsia="Calibri" w:hAnsi="Times New Roman" w:cs="Times New Roman"/>
          <w:color w:val="000000"/>
          <w:sz w:val="27"/>
          <w:szCs w:val="27"/>
          <w:lang w:val="ru-RU"/>
        </w:rPr>
        <w:t>:</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осознания обучающимися своих конституционных прав и обязанностей, уважения к закону и правопорядку;</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представления о социальных нормах и правилах межличностных отношений в коллективе;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способности понимать и принимать мотивы, намерения, логику и аргументы других при анализе различных видов учебной деятельности;</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2) патриотического воспитания: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ценностного отношения к историческому и научному наследию отечественной химии;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уважения к процессу творчества в области теории и практического приложения химии, осознания того, что данные науки есть результат длительных наблюдений, кропотливых экспериментальных поисков, постоянного труда учёных и практиков;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lastRenderedPageBreak/>
        <w:t>интереса и познавательных мотивов в получении и последующем анализе информации о передовых достижениях современной отечественной химии;</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3) духовно-нравственного воспитания: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нравственного сознания, этического поведения;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готовности оценивать своё поведение и поступки своих товарищей с позиций нравственных и правовых норм и с учётом осознания последствий поступков;</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4) формирования культуры здоровья: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соблюдения правил безопасного обращения с веществами в быту, повседневной жизни, в трудовой деятельности;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осознания последствий и неприятия вредных привычек (употребления алкоголя, наркотиков, курения);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5) трудового воспитания: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установки на активное участие в решении практических задач социальной направленности (в рамках своего класса, школы);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интереса к практическому изучению профессий различного рода, в том числе на основе применения предметных знаний по химии;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уважения к труду, людям труда и результатам трудовой деятельности;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6) экологического воспитания: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экологически целесообразного отношения к природе как источнику существования жизни на Земле;</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lastRenderedPageBreak/>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осознания необходимости использования достижений химии для решения вопросов рационального природопользования;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хемофобии;</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7) ценности научного познания: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мировоззрения, соответствующего современному уровню развития науки и общественной практики;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в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способности самостоятельно использовать химические знания для решения проблем в реальных жизненных ситуациях;</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интереса к познанию, исследовательской деятельности;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интереса к особенностям труда в различных сферах профессиональной деятельности.</w:t>
      </w:r>
    </w:p>
    <w:p w:rsidR="00DA3CE4" w:rsidRPr="00DA3CE4" w:rsidRDefault="00DA3CE4" w:rsidP="00DA3CE4">
      <w:pPr>
        <w:spacing w:after="0"/>
        <w:ind w:left="120"/>
        <w:rPr>
          <w:rFonts w:ascii="Calibri" w:eastAsia="Calibri" w:hAnsi="Calibri" w:cs="Times New Roman"/>
          <w:lang w:val="ru-RU"/>
        </w:rPr>
      </w:pPr>
    </w:p>
    <w:p w:rsidR="00DA3CE4" w:rsidRPr="00DA3CE4" w:rsidRDefault="00DA3CE4" w:rsidP="00DA3CE4">
      <w:pPr>
        <w:spacing w:after="0"/>
        <w:ind w:left="120"/>
        <w:rPr>
          <w:rFonts w:ascii="Calibri" w:eastAsia="Calibri" w:hAnsi="Calibri" w:cs="Times New Roman"/>
          <w:lang w:val="ru-RU"/>
        </w:rPr>
      </w:pPr>
      <w:r w:rsidRPr="00DA3CE4">
        <w:rPr>
          <w:rFonts w:ascii="Times New Roman" w:eastAsia="Calibri" w:hAnsi="Times New Roman" w:cs="Times New Roman"/>
          <w:b/>
          <w:color w:val="000000"/>
          <w:sz w:val="28"/>
          <w:lang w:val="ru-RU"/>
        </w:rPr>
        <w:t>МЕТАПРЕДМЕТНЫЕ РЕЗУЛЬТАТЫ</w:t>
      </w:r>
    </w:p>
    <w:p w:rsidR="00DA3CE4" w:rsidRPr="00DA3CE4" w:rsidRDefault="00DA3CE4" w:rsidP="00DA3CE4">
      <w:pPr>
        <w:spacing w:after="0"/>
        <w:ind w:left="120"/>
        <w:rPr>
          <w:rFonts w:ascii="Calibri" w:eastAsia="Calibri" w:hAnsi="Calibri" w:cs="Times New Roman"/>
          <w:lang w:val="ru-RU"/>
        </w:rPr>
      </w:pP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Метапредметные результаты освоения программы по химии на уровне среднего общего образования включают: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Метапредметные результаты отражают овладение универсальными учебными познавательными, коммуникативными и регулятивными действиями.</w:t>
      </w:r>
    </w:p>
    <w:p w:rsidR="00DA3CE4" w:rsidRPr="00DA3CE4" w:rsidRDefault="00DA3CE4" w:rsidP="00DA3CE4">
      <w:pPr>
        <w:spacing w:after="0" w:line="264" w:lineRule="auto"/>
        <w:ind w:left="120"/>
        <w:rPr>
          <w:rFonts w:ascii="Calibri" w:eastAsia="Calibri" w:hAnsi="Calibri" w:cs="Times New Roman"/>
          <w:sz w:val="27"/>
          <w:szCs w:val="27"/>
          <w:lang w:val="ru-RU"/>
        </w:rPr>
      </w:pPr>
    </w:p>
    <w:p w:rsidR="00DA3CE4" w:rsidRPr="00DA3CE4" w:rsidRDefault="00DA3CE4" w:rsidP="00DA3CE4">
      <w:pPr>
        <w:spacing w:after="0" w:line="264" w:lineRule="auto"/>
        <w:ind w:left="120"/>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Познавательные универсальные учебные действия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1) базовые логические действия: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самостоятельно формулировать и актуализировать проблему, рассматривать её всесторонне;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использовать при освоении знаний приёмы логического мышления: выделять характерные признаки понятий и устанавливать их взаимосвязь, использовать соответствующие понятия для объяснения отдельных фактов и явлений;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выбирать основания и критерии для классификации веществ и химических реакций;</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устанавливать причинно-следственные связи между изучаемыми явлениями;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w:t>
      </w:r>
      <w:r w:rsidRPr="00DA3CE4">
        <w:rPr>
          <w:rFonts w:ascii="Times New Roman" w:eastAsia="Calibri" w:hAnsi="Times New Roman" w:cs="Times New Roman"/>
          <w:color w:val="000000"/>
          <w:sz w:val="27"/>
          <w:szCs w:val="27"/>
          <w:lang w:val="ru-RU"/>
        </w:rPr>
        <w:lastRenderedPageBreak/>
        <w:t>–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2) базовые исследовательские действия: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владеть основами методов научного познания веществ и химических реакций;</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3) работа с информацией:</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приобретать опыт использования информационно-коммуникативных технологий и различных поисковых систем;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самостоятельно выбирать оптимальную форму представления информации (схемы, графики, диаграммы, таблицы, рисунки и другие);</w:t>
      </w:r>
    </w:p>
    <w:p w:rsid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использовать знаково-символические средства наглядности.</w:t>
      </w:r>
    </w:p>
    <w:p w:rsidR="00DA3CE4" w:rsidRPr="00DA3CE4" w:rsidRDefault="00DA3CE4" w:rsidP="00DA3CE4">
      <w:pPr>
        <w:spacing w:after="0"/>
        <w:ind w:left="120"/>
        <w:rPr>
          <w:rFonts w:ascii="Calibri" w:eastAsia="Calibri" w:hAnsi="Calibri" w:cs="Times New Roman"/>
          <w:sz w:val="27"/>
          <w:szCs w:val="27"/>
          <w:lang w:val="ru-RU"/>
        </w:rPr>
      </w:pPr>
    </w:p>
    <w:p w:rsidR="00DA3CE4" w:rsidRPr="00DA3CE4" w:rsidRDefault="00DA3CE4" w:rsidP="00DA3CE4">
      <w:pPr>
        <w:spacing w:after="0"/>
        <w:ind w:firstLine="600"/>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Коммуникативные универсальные учебные действия:</w:t>
      </w:r>
    </w:p>
    <w:p w:rsidR="00DA3CE4" w:rsidRPr="00DA3CE4" w:rsidRDefault="00DA3CE4" w:rsidP="00DA3CE4">
      <w:pPr>
        <w:spacing w:after="0"/>
        <w:ind w:firstLine="600"/>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lastRenderedPageBreak/>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DA3CE4" w:rsidRDefault="00DA3CE4" w:rsidP="00DA3CE4">
      <w:pPr>
        <w:spacing w:after="0" w:line="264" w:lineRule="auto"/>
        <w:ind w:firstLine="600"/>
        <w:jc w:val="both"/>
        <w:rPr>
          <w:rFonts w:ascii="Times New Roman" w:eastAsia="Calibri" w:hAnsi="Times New Roman" w:cs="Times New Roman"/>
          <w:b/>
          <w:color w:val="000000"/>
          <w:sz w:val="27"/>
          <w:szCs w:val="27"/>
          <w:lang w:val="ru-RU"/>
        </w:rPr>
      </w:pPr>
    </w:p>
    <w:p w:rsid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b/>
          <w:color w:val="000000"/>
          <w:sz w:val="27"/>
          <w:szCs w:val="27"/>
          <w:lang w:val="ru-RU"/>
        </w:rPr>
        <w:t>Регулятивные универсальные учебные действия: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осуществлять самоконтроль деятельности на основе самоанализа и самооценки.</w:t>
      </w:r>
    </w:p>
    <w:p w:rsidR="00DA3CE4" w:rsidRDefault="00DA3CE4" w:rsidP="00DA3CE4">
      <w:pPr>
        <w:spacing w:after="0" w:line="264" w:lineRule="auto"/>
        <w:ind w:firstLine="600"/>
        <w:jc w:val="both"/>
        <w:rPr>
          <w:rFonts w:ascii="Times New Roman" w:eastAsia="Calibri" w:hAnsi="Times New Roman" w:cs="Times New Roman"/>
          <w:b/>
          <w:color w:val="000000"/>
          <w:sz w:val="28"/>
          <w:lang w:val="ru-RU"/>
        </w:rPr>
      </w:pPr>
    </w:p>
    <w:p w:rsidR="00DA3CE4" w:rsidRDefault="00DA3CE4" w:rsidP="00DA3CE4">
      <w:pPr>
        <w:spacing w:after="0" w:line="264" w:lineRule="auto"/>
        <w:ind w:firstLine="600"/>
        <w:jc w:val="both"/>
        <w:rPr>
          <w:rFonts w:ascii="Times New Roman" w:eastAsia="Calibri" w:hAnsi="Times New Roman" w:cs="Times New Roman"/>
          <w:b/>
          <w:color w:val="000000"/>
          <w:sz w:val="28"/>
          <w:lang w:val="ru-RU"/>
        </w:rPr>
      </w:pPr>
      <w:r w:rsidRPr="00DA3CE4">
        <w:rPr>
          <w:rFonts w:ascii="Times New Roman" w:eastAsia="Calibri" w:hAnsi="Times New Roman" w:cs="Times New Roman"/>
          <w:b/>
          <w:color w:val="000000"/>
          <w:sz w:val="28"/>
          <w:lang w:val="ru-RU"/>
        </w:rPr>
        <w:t>ПРЕДМЕТНЫЕ РЕЗУЛЬТАТЫ</w:t>
      </w:r>
    </w:p>
    <w:p w:rsidR="00DA3CE4" w:rsidRPr="00DA3CE4" w:rsidRDefault="00DA3CE4" w:rsidP="00DA3CE4">
      <w:pPr>
        <w:spacing w:after="0" w:line="264" w:lineRule="auto"/>
        <w:ind w:firstLine="600"/>
        <w:jc w:val="both"/>
        <w:rPr>
          <w:rFonts w:ascii="Calibri" w:eastAsia="Calibri" w:hAnsi="Calibri" w:cs="Times New Roman"/>
          <w:lang w:val="ru-RU"/>
        </w:rPr>
      </w:pP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Предметные результаты освоения программы по химии на углублённом уровне на уровне среднего общего образования включают специфические для учебного предмета «Химия»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химией. В программе по химии предметные результаты представлены по годам изучения.</w:t>
      </w:r>
      <w:bookmarkStart w:id="6" w:name="_Toc139840030"/>
      <w:bookmarkEnd w:id="6"/>
    </w:p>
    <w:p w:rsidR="00DA3CE4" w:rsidRDefault="00DA3CE4" w:rsidP="00DA3CE4">
      <w:pPr>
        <w:spacing w:after="0" w:line="264" w:lineRule="auto"/>
        <w:ind w:firstLine="600"/>
        <w:jc w:val="both"/>
        <w:rPr>
          <w:rFonts w:ascii="Times New Roman" w:eastAsia="Calibri" w:hAnsi="Times New Roman" w:cs="Times New Roman"/>
          <w:b/>
          <w:color w:val="000000"/>
          <w:sz w:val="28"/>
          <w:lang w:val="ru-RU"/>
        </w:rPr>
      </w:pPr>
    </w:p>
    <w:p w:rsidR="00DA3CE4" w:rsidRPr="00DA3CE4" w:rsidRDefault="00DA3CE4" w:rsidP="00DA3CE4">
      <w:pPr>
        <w:spacing w:after="0" w:line="264" w:lineRule="auto"/>
        <w:ind w:firstLine="600"/>
        <w:jc w:val="both"/>
        <w:rPr>
          <w:rFonts w:ascii="Calibri" w:eastAsia="Calibri" w:hAnsi="Calibri" w:cs="Times New Roman"/>
          <w:lang w:val="ru-RU"/>
        </w:rPr>
      </w:pPr>
      <w:r w:rsidRPr="00DA3CE4">
        <w:rPr>
          <w:rFonts w:ascii="Times New Roman" w:eastAsia="Calibri" w:hAnsi="Times New Roman" w:cs="Times New Roman"/>
          <w:b/>
          <w:color w:val="000000"/>
          <w:sz w:val="28"/>
          <w:lang w:val="ru-RU"/>
        </w:rPr>
        <w:t>11 КЛАСС</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Предметные результаты освоения курса «Общая и неорганическая химия» отражают:</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представлений: о материальном единстве мира, закономерностях и познаваемости явлений природы, о месте и значении химии в системе естественных наук и её роли в обеспечении устойчивого развития,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lastRenderedPageBreak/>
        <w:t xml:space="preserve">владение системой химических знаний, которая включает: основополагающие понятия – химический элемент, атом, ядро атома, изотопы, электронная оболочка атома, </w:t>
      </w:r>
      <w:r w:rsidRPr="00DA3CE4">
        <w:rPr>
          <w:rFonts w:ascii="Times New Roman" w:eastAsia="Calibri" w:hAnsi="Times New Roman" w:cs="Times New Roman"/>
          <w:color w:val="000000"/>
          <w:sz w:val="27"/>
          <w:szCs w:val="27"/>
        </w:rPr>
        <w:t>s</w:t>
      </w:r>
      <w:r w:rsidRPr="00DA3CE4">
        <w:rPr>
          <w:rFonts w:ascii="Times New Roman" w:eastAsia="Calibri" w:hAnsi="Times New Roman" w:cs="Times New Roman"/>
          <w:color w:val="000000"/>
          <w:sz w:val="27"/>
          <w:szCs w:val="27"/>
          <w:lang w:val="ru-RU"/>
        </w:rPr>
        <w:t xml:space="preserve">-, </w:t>
      </w:r>
      <w:r w:rsidRPr="00DA3CE4">
        <w:rPr>
          <w:rFonts w:ascii="Times New Roman" w:eastAsia="Calibri" w:hAnsi="Times New Roman" w:cs="Times New Roman"/>
          <w:color w:val="000000"/>
          <w:sz w:val="27"/>
          <w:szCs w:val="27"/>
        </w:rPr>
        <w:t>p</w:t>
      </w:r>
      <w:r w:rsidRPr="00DA3CE4">
        <w:rPr>
          <w:rFonts w:ascii="Times New Roman" w:eastAsia="Calibri" w:hAnsi="Times New Roman" w:cs="Times New Roman"/>
          <w:color w:val="000000"/>
          <w:sz w:val="27"/>
          <w:szCs w:val="27"/>
          <w:lang w:val="ru-RU"/>
        </w:rPr>
        <w:t xml:space="preserve">-, </w:t>
      </w:r>
      <w:r w:rsidRPr="00DA3CE4">
        <w:rPr>
          <w:rFonts w:ascii="Times New Roman" w:eastAsia="Calibri" w:hAnsi="Times New Roman" w:cs="Times New Roman"/>
          <w:color w:val="000000"/>
          <w:sz w:val="27"/>
          <w:szCs w:val="27"/>
        </w:rPr>
        <w:t>d</w:t>
      </w:r>
      <w:r w:rsidRPr="00DA3CE4">
        <w:rPr>
          <w:rFonts w:ascii="Times New Roman" w:eastAsia="Calibri" w:hAnsi="Times New Roman" w:cs="Times New Roman"/>
          <w:color w:val="000000"/>
          <w:sz w:val="27"/>
          <w:szCs w:val="27"/>
          <w:lang w:val="ru-RU"/>
        </w:rPr>
        <w:t>-атомные орбитали, основное и возбуждённое состояния атома, гибридизация атомных орбиталей, ион, молекула, валентность, электроотрицательность, степень окисления, химическая связь (ковалентная, ионная, металлическая, водородная), кристаллическая решётка, химическая реакция, раствор, электролиты, неэлектролиты, электролитическая диссоциация, степень диссоциации, водородный показатель, окислитель, восстановитель, тепловой эффект химической реакции,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веществ, закон сохранения и превращения энергии при химических реакциях, закон постоянства состава веществ, закон действующих масс), закономерности, символический язык химии, мировоззренческие знания, лежащие в основе понимания причинности и системности химических явлений; современные представления о строении вещества на атомном, ионно-молекулярном и надмолекулярном уровнях; представления о механизмах химических реакций, термодинамических и кинетических закономерностях их протекания, о химическом равновесии, растворах и дисперсных системах;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 общих научных принципах химического производства;</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умения использовать химическую символику для составления формул веществ и уравнений химических реакций, систематическую номенклатуру (</w:t>
      </w:r>
      <w:r w:rsidRPr="00DA3CE4">
        <w:rPr>
          <w:rFonts w:ascii="Times New Roman" w:eastAsia="Calibri" w:hAnsi="Times New Roman" w:cs="Times New Roman"/>
          <w:color w:val="000000"/>
          <w:sz w:val="27"/>
          <w:szCs w:val="27"/>
        </w:rPr>
        <w:t>IUPAC</w:t>
      </w:r>
      <w:r w:rsidRPr="00DA3CE4">
        <w:rPr>
          <w:rFonts w:ascii="Times New Roman" w:eastAsia="Calibri" w:hAnsi="Times New Roman" w:cs="Times New Roman"/>
          <w:color w:val="000000"/>
          <w:sz w:val="27"/>
          <w:szCs w:val="27"/>
          <w:lang w:val="ru-RU"/>
        </w:rPr>
        <w:t>) и тривиальные названия отдельных веществ;</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умения определять валентность и степень окисления химических элементов в соединениях, вид химической связи (ковалентная, ионная, металлическая, водородная), тип кристаллической решётки конкретного вещества;</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умения объяснять зависимость свойств веществ от вида химической связи и типа кристаллической решётки, обменный и донорно-акцепторный механизмы образования ковалентной связи;</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умений: классифицировать: неорганические вещества по их составу,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участию катализатора и другие); самостоятельно выбирать основания и критерии для классификации изучаемых веществ и химических реакций;</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lastRenderedPageBreak/>
        <w:t>сформированность умения раскрывать смысл периодического закона Д. И. Менделеева и демонстрировать его систематизирующую, объяснительную и прогностическую функции;</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умений: характеризовать электронное строение атомов и ионов химических элементов первого–четвёртого периодов Периодической системы Д.И. Менделеева, используя понятия «энергетические уровни», «энергетические подуровни», «</w:t>
      </w:r>
      <w:r w:rsidRPr="00DA3CE4">
        <w:rPr>
          <w:rFonts w:ascii="Times New Roman" w:eastAsia="Calibri" w:hAnsi="Times New Roman" w:cs="Times New Roman"/>
          <w:color w:val="000000"/>
          <w:sz w:val="27"/>
          <w:szCs w:val="27"/>
        </w:rPr>
        <w:t>s</w:t>
      </w:r>
      <w:r w:rsidRPr="00DA3CE4">
        <w:rPr>
          <w:rFonts w:ascii="Times New Roman" w:eastAsia="Calibri" w:hAnsi="Times New Roman" w:cs="Times New Roman"/>
          <w:color w:val="000000"/>
          <w:sz w:val="27"/>
          <w:szCs w:val="27"/>
          <w:lang w:val="ru-RU"/>
        </w:rPr>
        <w:t xml:space="preserve">-, </w:t>
      </w:r>
      <w:r w:rsidRPr="00DA3CE4">
        <w:rPr>
          <w:rFonts w:ascii="Times New Roman" w:eastAsia="Calibri" w:hAnsi="Times New Roman" w:cs="Times New Roman"/>
          <w:color w:val="000000"/>
          <w:sz w:val="27"/>
          <w:szCs w:val="27"/>
        </w:rPr>
        <w:t>p</w:t>
      </w:r>
      <w:r w:rsidRPr="00DA3CE4">
        <w:rPr>
          <w:rFonts w:ascii="Times New Roman" w:eastAsia="Calibri" w:hAnsi="Times New Roman" w:cs="Times New Roman"/>
          <w:color w:val="000000"/>
          <w:sz w:val="27"/>
          <w:szCs w:val="27"/>
          <w:lang w:val="ru-RU"/>
        </w:rPr>
        <w:t xml:space="preserve">-, </w:t>
      </w:r>
      <w:r w:rsidRPr="00DA3CE4">
        <w:rPr>
          <w:rFonts w:ascii="Times New Roman" w:eastAsia="Calibri" w:hAnsi="Times New Roman" w:cs="Times New Roman"/>
          <w:color w:val="000000"/>
          <w:sz w:val="27"/>
          <w:szCs w:val="27"/>
        </w:rPr>
        <w:t>d</w:t>
      </w:r>
      <w:r w:rsidRPr="00DA3CE4">
        <w:rPr>
          <w:rFonts w:ascii="Times New Roman" w:eastAsia="Calibri" w:hAnsi="Times New Roman" w:cs="Times New Roman"/>
          <w:color w:val="000000"/>
          <w:sz w:val="27"/>
          <w:szCs w:val="27"/>
          <w:lang w:val="ru-RU"/>
        </w:rPr>
        <w:t>-атомные орбитали», «основное и возбуждённое энергетические состояния атома»; объяснять</w:t>
      </w:r>
      <w:r w:rsidRPr="00DA3CE4">
        <w:rPr>
          <w:rFonts w:ascii="Times New Roman" w:eastAsia="Calibri" w:hAnsi="Times New Roman" w:cs="Times New Roman"/>
          <w:i/>
          <w:color w:val="000000"/>
          <w:sz w:val="27"/>
          <w:szCs w:val="27"/>
          <w:lang w:val="ru-RU"/>
        </w:rPr>
        <w:t xml:space="preserve"> </w:t>
      </w:r>
      <w:r w:rsidRPr="00DA3CE4">
        <w:rPr>
          <w:rFonts w:ascii="Times New Roman" w:eastAsia="Calibri" w:hAnsi="Times New Roman" w:cs="Times New Roman"/>
          <w:color w:val="000000"/>
          <w:sz w:val="27"/>
          <w:szCs w:val="27"/>
          <w:lang w:val="ru-RU"/>
        </w:rPr>
        <w:t>закономерности изменения свойств химических элементов и их соединений по периодам и группам Периодической системы Д. И. Менделеева, валентные возможности атомов элементов на основе строения их электронных оболочек;</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умений: характеризовать (описывать) общие химические свойства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умения раскрывать сущность: окислительно-восстановительных реакций посредством составления электронного баланса этих реакций; реакций ионного обмена путём составления их полных и сокращённых ионных уравнений; реакций гидролиза; реакций комплексообразования (на примере гидроксокомплексов цинка и алюминия);</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умения объяснять закономерности протекания химических реакций с учётом их энергетических характеристик, характер изменения скорости химической реакции в зависимости от различных факторов, а также характер смещения химического равновесия под влиянием внешних воздействий (принцип Ле Шателье);</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умения характеризовать химические реакции, лежащие в основе промышленного получения серной кислоты, аммиака, общие научные принципы химических производств; целесообразность применения неорганических веществ в промышленности и в быту с точки зрения соотношения риск-польза;</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владения системой знаний о методах научного познания явлений природы – наблюдение, измерение, моделирование, эксперимент (реальный и мысленный), используемых в естественных науках, умения применять эти знания при экспериментальном исследовании веществ и для объяснения химических явлений, имеющих место в природе, практической деятельности человека и в повседневной жизни;</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умения выявлять взаимосвязь химических знаний с понятиями и представлениями других естественно-научных предметов для более осознанного понимания материального единства мира;</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lastRenderedPageBreak/>
        <w:t>формированность умения проводить расчёты: с использованием понятий «массовая доля вещества в растворе» и «молярная концентрация»; массы вещества или объёма газа по известному количеству вещества, массе или объёму одного из участвующих в реакции веществ; теплового эффекта реакции; значения водородного показателя растворов кислот и щелочей с известной степенью диссоциации; массы (объёма, количества вещества) продукта реакции, если одно из исходных веществ дано в виде раствора с определённой массовой долей растворённого вещества или дано в избытке (имеет примеси); доли выхода продукта реакции; объёмных отношений газов;</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умений: самостоятельно планировать и проводить химический эксперимент (проведение реакций ионного обмена, подтверждение качественного состава неорганических веществ, определение среды растворов веществ с помощью индикаторов, изучение влияния различных факторов на скорость химической реакции, решение экспериментальных задач по темам «Металлы» и «Неметаллы») с соблюдением правил безопасного обращения с веществами и лабораторным оборудованием, формулировать цель исследования, представлять в различной форме результаты эксперимента, анализировать и оценивать</w:t>
      </w:r>
      <w:r w:rsidRPr="00DA3CE4">
        <w:rPr>
          <w:rFonts w:ascii="Times New Roman" w:eastAsia="Calibri" w:hAnsi="Times New Roman" w:cs="Times New Roman"/>
          <w:i/>
          <w:color w:val="000000"/>
          <w:sz w:val="27"/>
          <w:szCs w:val="27"/>
          <w:lang w:val="ru-RU"/>
        </w:rPr>
        <w:t xml:space="preserve"> </w:t>
      </w:r>
      <w:r w:rsidRPr="00DA3CE4">
        <w:rPr>
          <w:rFonts w:ascii="Times New Roman" w:eastAsia="Calibri" w:hAnsi="Times New Roman" w:cs="Times New Roman"/>
          <w:color w:val="000000"/>
          <w:sz w:val="27"/>
          <w:szCs w:val="27"/>
          <w:lang w:val="ru-RU"/>
        </w:rPr>
        <w:t>их достоверность;</w:t>
      </w:r>
    </w:p>
    <w:p w:rsidR="00DA3CE4" w:rsidRP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 xml:space="preserve">сформированность умений: соблюдать правила пользования химической посудой и лабораторным оборудованием, обращения с веществами в соответствии с инструкциями по выполнению лабораторных химических опытов, экологически целесообразного поведения в быту и трудовой деятельности в целях сохранения своего здоровья, окружающей природной среды и достижения её устойчивого развития, осознавать опасность токсического действия на живые организмы определённых неорганических веществ, понимая смысл показателя ПДК; </w:t>
      </w:r>
    </w:p>
    <w:p w:rsidR="00DA3CE4" w:rsidRDefault="00DA3CE4" w:rsidP="00DA3CE4">
      <w:pPr>
        <w:spacing w:after="0" w:line="264" w:lineRule="auto"/>
        <w:ind w:firstLine="600"/>
        <w:jc w:val="both"/>
        <w:rPr>
          <w:rFonts w:ascii="Calibri" w:eastAsia="Calibri" w:hAnsi="Calibri" w:cs="Times New Roman"/>
          <w:sz w:val="27"/>
          <w:szCs w:val="27"/>
          <w:lang w:val="ru-RU"/>
        </w:rPr>
      </w:pPr>
      <w:r w:rsidRPr="00DA3CE4">
        <w:rPr>
          <w:rFonts w:ascii="Times New Roman" w:eastAsia="Calibri" w:hAnsi="Times New Roman" w:cs="Times New Roman"/>
          <w:color w:val="000000"/>
          <w:sz w:val="27"/>
          <w:szCs w:val="27"/>
          <w:lang w:val="ru-RU"/>
        </w:rPr>
        <w:t>сформированность умений: осуществлять целенаправленный поиск химической информации в различных источниках (научная и учебно-научная литература, средства массовой информации, Интернет и другие), критически анализировать</w:t>
      </w:r>
      <w:r w:rsidRPr="00DA3CE4">
        <w:rPr>
          <w:rFonts w:ascii="Times New Roman" w:eastAsia="Calibri" w:hAnsi="Times New Roman" w:cs="Times New Roman"/>
          <w:i/>
          <w:color w:val="000000"/>
          <w:sz w:val="27"/>
          <w:szCs w:val="27"/>
          <w:lang w:val="ru-RU"/>
        </w:rPr>
        <w:t xml:space="preserve"> </w:t>
      </w:r>
      <w:r w:rsidRPr="00DA3CE4">
        <w:rPr>
          <w:rFonts w:ascii="Times New Roman" w:eastAsia="Calibri" w:hAnsi="Times New Roman" w:cs="Times New Roman"/>
          <w:color w:val="000000"/>
          <w:sz w:val="27"/>
          <w:szCs w:val="27"/>
          <w:lang w:val="ru-RU"/>
        </w:rPr>
        <w:t>химическую информацию, перерабатывать</w:t>
      </w:r>
      <w:r w:rsidRPr="00DA3CE4">
        <w:rPr>
          <w:rFonts w:ascii="Times New Roman" w:eastAsia="Calibri" w:hAnsi="Times New Roman" w:cs="Times New Roman"/>
          <w:i/>
          <w:color w:val="000000"/>
          <w:sz w:val="27"/>
          <w:szCs w:val="27"/>
          <w:lang w:val="ru-RU"/>
        </w:rPr>
        <w:t xml:space="preserve"> </w:t>
      </w:r>
      <w:r w:rsidRPr="00DA3CE4">
        <w:rPr>
          <w:rFonts w:ascii="Times New Roman" w:eastAsia="Calibri" w:hAnsi="Times New Roman" w:cs="Times New Roman"/>
          <w:color w:val="000000"/>
          <w:sz w:val="27"/>
          <w:szCs w:val="27"/>
          <w:lang w:val="ru-RU"/>
        </w:rPr>
        <w:t>её и использовать</w:t>
      </w:r>
      <w:r w:rsidRPr="00DA3CE4">
        <w:rPr>
          <w:rFonts w:ascii="Times New Roman" w:eastAsia="Calibri" w:hAnsi="Times New Roman" w:cs="Times New Roman"/>
          <w:i/>
          <w:color w:val="000000"/>
          <w:sz w:val="27"/>
          <w:szCs w:val="27"/>
          <w:lang w:val="ru-RU"/>
        </w:rPr>
        <w:t xml:space="preserve"> </w:t>
      </w:r>
      <w:r w:rsidRPr="00DA3CE4">
        <w:rPr>
          <w:rFonts w:ascii="Times New Roman" w:eastAsia="Calibri" w:hAnsi="Times New Roman" w:cs="Times New Roman"/>
          <w:color w:val="000000"/>
          <w:sz w:val="27"/>
          <w:szCs w:val="27"/>
          <w:lang w:val="ru-RU"/>
        </w:rPr>
        <w:t>в соответствии с поставленной учебной задачей.</w:t>
      </w:r>
    </w:p>
    <w:p w:rsidR="00DA3CE4" w:rsidRDefault="00DA3CE4" w:rsidP="00DA3CE4">
      <w:pPr>
        <w:rPr>
          <w:rFonts w:ascii="Times New Roman" w:eastAsia="Calibri" w:hAnsi="Times New Roman" w:cs="Times New Roman"/>
          <w:b/>
          <w:sz w:val="28"/>
          <w:szCs w:val="28"/>
          <w:lang w:val="ru-RU"/>
        </w:rPr>
      </w:pPr>
    </w:p>
    <w:p w:rsidR="00DA3CE4" w:rsidRDefault="00DA3CE4" w:rsidP="00DA3CE4">
      <w:pPr>
        <w:rPr>
          <w:rFonts w:ascii="Times New Roman" w:eastAsia="Calibri" w:hAnsi="Times New Roman" w:cs="Times New Roman"/>
          <w:b/>
          <w:sz w:val="28"/>
          <w:szCs w:val="28"/>
          <w:lang w:val="ru-RU"/>
        </w:rPr>
      </w:pPr>
    </w:p>
    <w:p w:rsidR="00DA3CE4" w:rsidRDefault="00DA3CE4" w:rsidP="00DA3CE4">
      <w:pPr>
        <w:rPr>
          <w:rFonts w:ascii="Times New Roman" w:eastAsia="Calibri" w:hAnsi="Times New Roman" w:cs="Times New Roman"/>
          <w:b/>
          <w:sz w:val="28"/>
          <w:szCs w:val="28"/>
          <w:lang w:val="ru-RU"/>
        </w:rPr>
      </w:pPr>
    </w:p>
    <w:p w:rsidR="00222F7F" w:rsidRDefault="00222F7F" w:rsidP="00B41015">
      <w:pPr>
        <w:spacing w:after="0" w:line="240" w:lineRule="auto"/>
        <w:rPr>
          <w:rFonts w:ascii="Times New Roman" w:eastAsia="Calibri" w:hAnsi="Times New Roman" w:cs="Times New Roman"/>
          <w:b/>
          <w:sz w:val="28"/>
          <w:szCs w:val="28"/>
          <w:lang w:val="ru-RU"/>
        </w:rPr>
      </w:pPr>
    </w:p>
    <w:p w:rsidR="00B41015" w:rsidRDefault="00B41015" w:rsidP="00B41015">
      <w:pPr>
        <w:spacing w:after="0" w:line="240" w:lineRule="auto"/>
        <w:rPr>
          <w:rFonts w:ascii="Times New Roman" w:eastAsia="Calibri" w:hAnsi="Times New Roman" w:cs="Times New Roman"/>
          <w:b/>
          <w:sz w:val="28"/>
          <w:szCs w:val="28"/>
          <w:lang w:val="ru-RU"/>
        </w:rPr>
      </w:pPr>
    </w:p>
    <w:p w:rsidR="00641C48" w:rsidRPr="007C2E24" w:rsidRDefault="007C2E24" w:rsidP="007C2E24">
      <w:pPr>
        <w:spacing w:after="0" w:line="240" w:lineRule="auto"/>
        <w:jc w:val="center"/>
        <w:rPr>
          <w:rFonts w:ascii="Times New Roman" w:eastAsia="Calibri" w:hAnsi="Times New Roman" w:cs="Times New Roman"/>
          <w:b/>
          <w:sz w:val="28"/>
          <w:szCs w:val="28"/>
          <w:lang w:val="ru-RU"/>
        </w:rPr>
      </w:pPr>
      <w:r>
        <w:rPr>
          <w:rFonts w:ascii="Times New Roman" w:eastAsia="Calibri" w:hAnsi="Times New Roman" w:cs="Times New Roman"/>
          <w:b/>
          <w:sz w:val="28"/>
          <w:szCs w:val="28"/>
          <w:lang w:val="ru-RU"/>
        </w:rPr>
        <w:lastRenderedPageBreak/>
        <w:t>ТЕМАТИЧЕСКОЕ ПЛАНИРОВАНИЕ</w:t>
      </w:r>
    </w:p>
    <w:p w:rsidR="00DA3CE4" w:rsidRDefault="00DA3CE4" w:rsidP="00DA3CE4">
      <w:pPr>
        <w:spacing w:after="0" w:line="240" w:lineRule="auto"/>
        <w:ind w:left="120"/>
        <w:jc w:val="center"/>
        <w:rPr>
          <w:rFonts w:ascii="Times New Roman" w:eastAsia="Calibri" w:hAnsi="Times New Roman" w:cs="Times New Roman"/>
          <w:b/>
          <w:color w:val="000000"/>
          <w:sz w:val="28"/>
        </w:rPr>
      </w:pPr>
      <w:r w:rsidRPr="00DA3CE4">
        <w:rPr>
          <w:rFonts w:ascii="Times New Roman" w:eastAsia="Calibri" w:hAnsi="Times New Roman" w:cs="Times New Roman"/>
          <w:b/>
          <w:color w:val="000000"/>
          <w:sz w:val="28"/>
        </w:rPr>
        <w:t>11 КЛАСС</w:t>
      </w:r>
    </w:p>
    <w:p w:rsidR="00DA3CE4" w:rsidRPr="00DA3CE4" w:rsidRDefault="00DA3CE4" w:rsidP="00DA3CE4">
      <w:pPr>
        <w:spacing w:after="0" w:line="240" w:lineRule="auto"/>
        <w:ind w:left="120"/>
        <w:jc w:val="center"/>
        <w:rPr>
          <w:rFonts w:ascii="Calibri" w:eastAsia="Calibri" w:hAnsi="Calibri" w:cs="Times New Roman"/>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0"/>
        <w:gridCol w:w="4446"/>
        <w:gridCol w:w="1610"/>
        <w:gridCol w:w="1841"/>
        <w:gridCol w:w="1910"/>
        <w:gridCol w:w="2785"/>
      </w:tblGrid>
      <w:tr w:rsidR="00DA3CE4" w:rsidRPr="00DA3CE4" w:rsidTr="00641C48">
        <w:trPr>
          <w:trHeight w:val="144"/>
          <w:tblCellSpacing w:w="20" w:type="nil"/>
        </w:trPr>
        <w:tc>
          <w:tcPr>
            <w:tcW w:w="529" w:type="dxa"/>
            <w:vMerge w:val="restart"/>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b/>
                <w:color w:val="000000"/>
                <w:sz w:val="24"/>
                <w:szCs w:val="24"/>
              </w:rPr>
              <w:t xml:space="preserve">№ п/п </w:t>
            </w:r>
          </w:p>
          <w:p w:rsidR="00DA3CE4" w:rsidRPr="007C2E24" w:rsidRDefault="00DA3CE4" w:rsidP="00DA3CE4">
            <w:pPr>
              <w:spacing w:after="0"/>
              <w:ind w:left="135"/>
              <w:rPr>
                <w:rFonts w:ascii="Times New Roman" w:eastAsia="Calibri" w:hAnsi="Times New Roman" w:cs="Times New Roman"/>
                <w:sz w:val="24"/>
                <w:szCs w:val="24"/>
              </w:rPr>
            </w:pPr>
          </w:p>
        </w:tc>
        <w:tc>
          <w:tcPr>
            <w:tcW w:w="2464" w:type="dxa"/>
            <w:vMerge w:val="restart"/>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b/>
                <w:color w:val="000000"/>
                <w:sz w:val="24"/>
                <w:szCs w:val="24"/>
              </w:rPr>
              <w:t xml:space="preserve">Наименование разделов и тем программы </w:t>
            </w:r>
          </w:p>
          <w:p w:rsidR="00DA3CE4" w:rsidRPr="007C2E24" w:rsidRDefault="00DA3CE4" w:rsidP="00DA3CE4">
            <w:pPr>
              <w:spacing w:after="0"/>
              <w:ind w:left="135"/>
              <w:rPr>
                <w:rFonts w:ascii="Times New Roman" w:eastAsia="Calibri" w:hAnsi="Times New Roman" w:cs="Times New Roman"/>
                <w:sz w:val="24"/>
                <w:szCs w:val="24"/>
              </w:rPr>
            </w:pPr>
          </w:p>
        </w:tc>
        <w:tc>
          <w:tcPr>
            <w:tcW w:w="0" w:type="auto"/>
            <w:gridSpan w:val="3"/>
            <w:tcMar>
              <w:top w:w="50" w:type="dxa"/>
              <w:left w:w="100" w:type="dxa"/>
            </w:tcMar>
            <w:vAlign w:val="center"/>
          </w:tcPr>
          <w:p w:rsidR="00DA3CE4" w:rsidRPr="007C2E24" w:rsidRDefault="00DA3CE4" w:rsidP="00DA3CE4">
            <w:pPr>
              <w:spacing w:after="0"/>
              <w:rPr>
                <w:rFonts w:ascii="Times New Roman" w:eastAsia="Calibri" w:hAnsi="Times New Roman" w:cs="Times New Roman"/>
                <w:sz w:val="24"/>
                <w:szCs w:val="24"/>
              </w:rPr>
            </w:pPr>
            <w:r w:rsidRPr="007C2E24">
              <w:rPr>
                <w:rFonts w:ascii="Times New Roman" w:eastAsia="Calibri" w:hAnsi="Times New Roman" w:cs="Times New Roman"/>
                <w:b/>
                <w:color w:val="000000"/>
                <w:sz w:val="24"/>
                <w:szCs w:val="24"/>
              </w:rPr>
              <w:t>Количество часов</w:t>
            </w:r>
          </w:p>
        </w:tc>
        <w:tc>
          <w:tcPr>
            <w:tcW w:w="2789" w:type="dxa"/>
            <w:vMerge w:val="restart"/>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b/>
                <w:color w:val="000000"/>
                <w:sz w:val="24"/>
                <w:szCs w:val="24"/>
              </w:rPr>
              <w:t xml:space="preserve">Электронные (цифровые) образовательные ресурсы </w:t>
            </w:r>
          </w:p>
          <w:p w:rsidR="00DA3CE4" w:rsidRPr="007C2E24" w:rsidRDefault="00DA3CE4" w:rsidP="00DA3CE4">
            <w:pPr>
              <w:spacing w:after="0"/>
              <w:ind w:left="135"/>
              <w:rPr>
                <w:rFonts w:ascii="Times New Roman" w:eastAsia="Calibri" w:hAnsi="Times New Roman" w:cs="Times New Roman"/>
                <w:sz w:val="24"/>
                <w:szCs w:val="24"/>
              </w:rPr>
            </w:pPr>
          </w:p>
        </w:tc>
      </w:tr>
      <w:tr w:rsidR="00DA3CE4" w:rsidRPr="00DA3CE4" w:rsidTr="00641C48">
        <w:trPr>
          <w:trHeight w:val="144"/>
          <w:tblCellSpacing w:w="20" w:type="nil"/>
        </w:trPr>
        <w:tc>
          <w:tcPr>
            <w:tcW w:w="0" w:type="auto"/>
            <w:vMerge/>
            <w:tcBorders>
              <w:top w:val="nil"/>
            </w:tcBorders>
            <w:tcMar>
              <w:top w:w="50" w:type="dxa"/>
              <w:left w:w="100" w:type="dxa"/>
            </w:tcMar>
          </w:tcPr>
          <w:p w:rsidR="00DA3CE4" w:rsidRPr="007C2E24" w:rsidRDefault="00DA3CE4" w:rsidP="00DA3CE4">
            <w:pPr>
              <w:rPr>
                <w:rFonts w:ascii="Times New Roman" w:eastAsia="Calibri" w:hAnsi="Times New Roman" w:cs="Times New Roman"/>
                <w:sz w:val="24"/>
                <w:szCs w:val="24"/>
              </w:rPr>
            </w:pPr>
          </w:p>
        </w:tc>
        <w:tc>
          <w:tcPr>
            <w:tcW w:w="0" w:type="auto"/>
            <w:vMerge/>
            <w:tcBorders>
              <w:top w:val="nil"/>
            </w:tcBorders>
            <w:tcMar>
              <w:top w:w="50" w:type="dxa"/>
              <w:left w:w="100" w:type="dxa"/>
            </w:tcMar>
          </w:tcPr>
          <w:p w:rsidR="00DA3CE4" w:rsidRPr="007C2E24" w:rsidRDefault="00DA3CE4" w:rsidP="00DA3CE4">
            <w:pPr>
              <w:rPr>
                <w:rFonts w:ascii="Times New Roman" w:eastAsia="Calibri" w:hAnsi="Times New Roman" w:cs="Times New Roman"/>
                <w:sz w:val="24"/>
                <w:szCs w:val="24"/>
              </w:rPr>
            </w:pPr>
          </w:p>
        </w:tc>
        <w:tc>
          <w:tcPr>
            <w:tcW w:w="1028"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b/>
                <w:color w:val="000000"/>
                <w:sz w:val="24"/>
                <w:szCs w:val="24"/>
              </w:rPr>
              <w:t xml:space="preserve">Всего </w:t>
            </w:r>
          </w:p>
          <w:p w:rsidR="00DA3CE4" w:rsidRPr="007C2E24" w:rsidRDefault="00DA3CE4" w:rsidP="00DA3CE4">
            <w:pPr>
              <w:spacing w:after="0"/>
              <w:ind w:left="135"/>
              <w:rPr>
                <w:rFonts w:ascii="Times New Roman" w:eastAsia="Calibri" w:hAnsi="Times New Roman" w:cs="Times New Roman"/>
                <w:sz w:val="24"/>
                <w:szCs w:val="24"/>
              </w:rPr>
            </w:pPr>
          </w:p>
        </w:tc>
        <w:tc>
          <w:tcPr>
            <w:tcW w:w="1759"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b/>
                <w:color w:val="000000"/>
                <w:sz w:val="24"/>
                <w:szCs w:val="24"/>
              </w:rPr>
              <w:t xml:space="preserve">Контрольные работы </w:t>
            </w:r>
          </w:p>
          <w:p w:rsidR="00DA3CE4" w:rsidRPr="007C2E24" w:rsidRDefault="00DA3CE4" w:rsidP="00DA3CE4">
            <w:pPr>
              <w:spacing w:after="0"/>
              <w:ind w:left="135"/>
              <w:rPr>
                <w:rFonts w:ascii="Times New Roman" w:eastAsia="Calibri" w:hAnsi="Times New Roman" w:cs="Times New Roman"/>
                <w:sz w:val="24"/>
                <w:szCs w:val="24"/>
              </w:rPr>
            </w:pPr>
          </w:p>
        </w:tc>
        <w:tc>
          <w:tcPr>
            <w:tcW w:w="1841"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b/>
                <w:color w:val="000000"/>
                <w:sz w:val="24"/>
                <w:szCs w:val="24"/>
              </w:rPr>
              <w:t xml:space="preserve">Практические работы </w:t>
            </w:r>
          </w:p>
          <w:p w:rsidR="00DA3CE4" w:rsidRPr="007C2E24" w:rsidRDefault="00DA3CE4" w:rsidP="00DA3CE4">
            <w:pPr>
              <w:spacing w:after="0"/>
              <w:ind w:left="135"/>
              <w:rPr>
                <w:rFonts w:ascii="Times New Roman" w:eastAsia="Calibri" w:hAnsi="Times New Roman" w:cs="Times New Roman"/>
                <w:sz w:val="24"/>
                <w:szCs w:val="24"/>
              </w:rPr>
            </w:pPr>
          </w:p>
        </w:tc>
        <w:tc>
          <w:tcPr>
            <w:tcW w:w="0" w:type="auto"/>
            <w:vMerge/>
            <w:tcBorders>
              <w:top w:val="nil"/>
            </w:tcBorders>
            <w:tcMar>
              <w:top w:w="50" w:type="dxa"/>
              <w:left w:w="100" w:type="dxa"/>
            </w:tcMar>
          </w:tcPr>
          <w:p w:rsidR="00DA3CE4" w:rsidRPr="007C2E24" w:rsidRDefault="00DA3CE4" w:rsidP="00DA3CE4">
            <w:pPr>
              <w:rPr>
                <w:rFonts w:ascii="Times New Roman" w:eastAsia="Calibri" w:hAnsi="Times New Roman" w:cs="Times New Roman"/>
                <w:sz w:val="24"/>
                <w:szCs w:val="24"/>
              </w:rPr>
            </w:pPr>
          </w:p>
        </w:tc>
      </w:tr>
      <w:tr w:rsidR="00DA3CE4" w:rsidRPr="00DA3CE4" w:rsidTr="00641C48">
        <w:trPr>
          <w:trHeight w:val="144"/>
          <w:tblCellSpacing w:w="20" w:type="nil"/>
        </w:trPr>
        <w:tc>
          <w:tcPr>
            <w:tcW w:w="0" w:type="auto"/>
            <w:gridSpan w:val="6"/>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b/>
                <w:color w:val="000000"/>
                <w:sz w:val="24"/>
                <w:szCs w:val="24"/>
              </w:rPr>
              <w:t>Раздел 1.</w:t>
            </w:r>
            <w:r w:rsidRPr="007C2E24">
              <w:rPr>
                <w:rFonts w:ascii="Times New Roman" w:eastAsia="Calibri" w:hAnsi="Times New Roman" w:cs="Times New Roman"/>
                <w:color w:val="000000"/>
                <w:sz w:val="24"/>
                <w:szCs w:val="24"/>
              </w:rPr>
              <w:t xml:space="preserve"> </w:t>
            </w:r>
            <w:r w:rsidRPr="007C2E24">
              <w:rPr>
                <w:rFonts w:ascii="Times New Roman" w:eastAsia="Calibri" w:hAnsi="Times New Roman" w:cs="Times New Roman"/>
                <w:b/>
                <w:color w:val="000000"/>
                <w:sz w:val="24"/>
                <w:szCs w:val="24"/>
              </w:rPr>
              <w:t>Теоретические основы химии</w:t>
            </w:r>
          </w:p>
        </w:tc>
      </w:tr>
      <w:tr w:rsidR="00DA3CE4" w:rsidRPr="00DA3CE4" w:rsidTr="00641C48">
        <w:trPr>
          <w:trHeight w:val="144"/>
          <w:tblCellSpacing w:w="20" w:type="nil"/>
        </w:trPr>
        <w:tc>
          <w:tcPr>
            <w:tcW w:w="529" w:type="dxa"/>
            <w:tcMar>
              <w:top w:w="50" w:type="dxa"/>
              <w:left w:w="100" w:type="dxa"/>
            </w:tcMar>
            <w:vAlign w:val="center"/>
          </w:tcPr>
          <w:p w:rsidR="00DA3CE4" w:rsidRPr="007C2E24" w:rsidRDefault="00DA3CE4" w:rsidP="00DA3CE4">
            <w:pPr>
              <w:spacing w:after="0"/>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1.1</w:t>
            </w:r>
          </w:p>
        </w:tc>
        <w:tc>
          <w:tcPr>
            <w:tcW w:w="2464"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lang w:val="ru-RU"/>
              </w:rPr>
            </w:pPr>
            <w:r w:rsidRPr="007C2E24">
              <w:rPr>
                <w:rFonts w:ascii="Times New Roman" w:eastAsia="Calibri" w:hAnsi="Times New Roman" w:cs="Times New Roman"/>
                <w:color w:val="000000"/>
                <w:sz w:val="24"/>
                <w:szCs w:val="24"/>
                <w:lang w:val="ru-RU"/>
              </w:rPr>
              <w:t>Строение атома. Периодический закон и Периодическая система химических элементов Д. И. Менделеева</w:t>
            </w:r>
          </w:p>
        </w:tc>
        <w:tc>
          <w:tcPr>
            <w:tcW w:w="1028"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lang w:val="ru-RU"/>
              </w:rPr>
              <w:t xml:space="preserve"> </w:t>
            </w:r>
            <w:r w:rsidRPr="007C2E24">
              <w:rPr>
                <w:rFonts w:ascii="Times New Roman" w:eastAsia="Calibri" w:hAnsi="Times New Roman" w:cs="Times New Roman"/>
                <w:color w:val="000000"/>
                <w:sz w:val="24"/>
                <w:szCs w:val="24"/>
              </w:rPr>
              <w:t xml:space="preserve">9 </w:t>
            </w:r>
          </w:p>
        </w:tc>
        <w:tc>
          <w:tcPr>
            <w:tcW w:w="1759"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0 </w:t>
            </w:r>
          </w:p>
        </w:tc>
        <w:tc>
          <w:tcPr>
            <w:tcW w:w="1841"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0 </w:t>
            </w:r>
          </w:p>
        </w:tc>
        <w:tc>
          <w:tcPr>
            <w:tcW w:w="2789"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p>
        </w:tc>
      </w:tr>
      <w:tr w:rsidR="00DA3CE4" w:rsidRPr="00DA3CE4" w:rsidTr="00641C48">
        <w:trPr>
          <w:trHeight w:val="144"/>
          <w:tblCellSpacing w:w="20" w:type="nil"/>
        </w:trPr>
        <w:tc>
          <w:tcPr>
            <w:tcW w:w="529" w:type="dxa"/>
            <w:tcMar>
              <w:top w:w="50" w:type="dxa"/>
              <w:left w:w="100" w:type="dxa"/>
            </w:tcMar>
            <w:vAlign w:val="center"/>
          </w:tcPr>
          <w:p w:rsidR="00DA3CE4" w:rsidRPr="007C2E24" w:rsidRDefault="00DA3CE4" w:rsidP="00DA3CE4">
            <w:pPr>
              <w:spacing w:after="0"/>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1.2</w:t>
            </w:r>
          </w:p>
        </w:tc>
        <w:tc>
          <w:tcPr>
            <w:tcW w:w="2464"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Строение вещества. Многообразие веществ</w:t>
            </w:r>
          </w:p>
        </w:tc>
        <w:tc>
          <w:tcPr>
            <w:tcW w:w="1028"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11 </w:t>
            </w:r>
          </w:p>
        </w:tc>
        <w:tc>
          <w:tcPr>
            <w:tcW w:w="1759"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1 </w:t>
            </w:r>
          </w:p>
        </w:tc>
        <w:tc>
          <w:tcPr>
            <w:tcW w:w="1841"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0 </w:t>
            </w:r>
          </w:p>
        </w:tc>
        <w:tc>
          <w:tcPr>
            <w:tcW w:w="2789"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p>
        </w:tc>
      </w:tr>
      <w:tr w:rsidR="00DA3CE4" w:rsidRPr="00DA3CE4" w:rsidTr="00641C48">
        <w:trPr>
          <w:trHeight w:val="144"/>
          <w:tblCellSpacing w:w="20" w:type="nil"/>
        </w:trPr>
        <w:tc>
          <w:tcPr>
            <w:tcW w:w="529" w:type="dxa"/>
            <w:tcMar>
              <w:top w:w="50" w:type="dxa"/>
              <w:left w:w="100" w:type="dxa"/>
            </w:tcMar>
            <w:vAlign w:val="center"/>
          </w:tcPr>
          <w:p w:rsidR="00DA3CE4" w:rsidRPr="007C2E24" w:rsidRDefault="00DA3CE4" w:rsidP="00DA3CE4">
            <w:pPr>
              <w:spacing w:after="0"/>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1.3</w:t>
            </w:r>
          </w:p>
        </w:tc>
        <w:tc>
          <w:tcPr>
            <w:tcW w:w="2464"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Химические реакции</w:t>
            </w:r>
          </w:p>
        </w:tc>
        <w:tc>
          <w:tcPr>
            <w:tcW w:w="1028"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19 </w:t>
            </w:r>
          </w:p>
        </w:tc>
        <w:tc>
          <w:tcPr>
            <w:tcW w:w="1759"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1 </w:t>
            </w:r>
          </w:p>
        </w:tc>
        <w:tc>
          <w:tcPr>
            <w:tcW w:w="1841"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3 </w:t>
            </w:r>
          </w:p>
        </w:tc>
        <w:tc>
          <w:tcPr>
            <w:tcW w:w="2789"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p>
        </w:tc>
      </w:tr>
      <w:tr w:rsidR="00DA3CE4" w:rsidRPr="00DA3CE4" w:rsidTr="00641C48">
        <w:trPr>
          <w:trHeight w:val="144"/>
          <w:tblCellSpacing w:w="20" w:type="nil"/>
        </w:trPr>
        <w:tc>
          <w:tcPr>
            <w:tcW w:w="0" w:type="auto"/>
            <w:gridSpan w:val="2"/>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Итого по разделу</w:t>
            </w:r>
          </w:p>
        </w:tc>
        <w:tc>
          <w:tcPr>
            <w:tcW w:w="1615"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39 </w:t>
            </w:r>
          </w:p>
        </w:tc>
        <w:tc>
          <w:tcPr>
            <w:tcW w:w="0" w:type="auto"/>
            <w:gridSpan w:val="3"/>
            <w:tcMar>
              <w:top w:w="50" w:type="dxa"/>
              <w:left w:w="100" w:type="dxa"/>
            </w:tcMar>
            <w:vAlign w:val="center"/>
          </w:tcPr>
          <w:p w:rsidR="00DA3CE4" w:rsidRPr="007C2E24" w:rsidRDefault="00DA3CE4" w:rsidP="00DA3CE4">
            <w:pPr>
              <w:rPr>
                <w:rFonts w:ascii="Times New Roman" w:eastAsia="Calibri" w:hAnsi="Times New Roman" w:cs="Times New Roman"/>
                <w:sz w:val="24"/>
                <w:szCs w:val="24"/>
              </w:rPr>
            </w:pPr>
          </w:p>
        </w:tc>
      </w:tr>
      <w:tr w:rsidR="00DA3CE4" w:rsidRPr="00DA3CE4" w:rsidTr="00641C48">
        <w:trPr>
          <w:trHeight w:val="144"/>
          <w:tblCellSpacing w:w="20" w:type="nil"/>
        </w:trPr>
        <w:tc>
          <w:tcPr>
            <w:tcW w:w="0" w:type="auto"/>
            <w:gridSpan w:val="6"/>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b/>
                <w:color w:val="000000"/>
                <w:sz w:val="24"/>
                <w:szCs w:val="24"/>
              </w:rPr>
              <w:t>Раздел 2.</w:t>
            </w:r>
            <w:r w:rsidRPr="007C2E24">
              <w:rPr>
                <w:rFonts w:ascii="Times New Roman" w:eastAsia="Calibri" w:hAnsi="Times New Roman" w:cs="Times New Roman"/>
                <w:color w:val="000000"/>
                <w:sz w:val="24"/>
                <w:szCs w:val="24"/>
              </w:rPr>
              <w:t xml:space="preserve"> </w:t>
            </w:r>
            <w:r w:rsidRPr="007C2E24">
              <w:rPr>
                <w:rFonts w:ascii="Times New Roman" w:eastAsia="Calibri" w:hAnsi="Times New Roman" w:cs="Times New Roman"/>
                <w:b/>
                <w:color w:val="000000"/>
                <w:sz w:val="24"/>
                <w:szCs w:val="24"/>
              </w:rPr>
              <w:t>Неорганическая химия</w:t>
            </w:r>
          </w:p>
        </w:tc>
      </w:tr>
      <w:tr w:rsidR="00DA3CE4" w:rsidRPr="00DA3CE4" w:rsidTr="00641C48">
        <w:trPr>
          <w:trHeight w:val="144"/>
          <w:tblCellSpacing w:w="20" w:type="nil"/>
        </w:trPr>
        <w:tc>
          <w:tcPr>
            <w:tcW w:w="529" w:type="dxa"/>
            <w:tcMar>
              <w:top w:w="50" w:type="dxa"/>
              <w:left w:w="100" w:type="dxa"/>
            </w:tcMar>
            <w:vAlign w:val="center"/>
          </w:tcPr>
          <w:p w:rsidR="00DA3CE4" w:rsidRPr="007C2E24" w:rsidRDefault="00DA3CE4" w:rsidP="00DA3CE4">
            <w:pPr>
              <w:spacing w:after="0"/>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2.1</w:t>
            </w:r>
          </w:p>
        </w:tc>
        <w:tc>
          <w:tcPr>
            <w:tcW w:w="2464"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Неметаллы</w:t>
            </w:r>
          </w:p>
        </w:tc>
        <w:tc>
          <w:tcPr>
            <w:tcW w:w="1028"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31 </w:t>
            </w:r>
          </w:p>
        </w:tc>
        <w:tc>
          <w:tcPr>
            <w:tcW w:w="1759"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1 </w:t>
            </w:r>
          </w:p>
        </w:tc>
        <w:tc>
          <w:tcPr>
            <w:tcW w:w="1841"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3 </w:t>
            </w:r>
          </w:p>
        </w:tc>
        <w:tc>
          <w:tcPr>
            <w:tcW w:w="2789"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p>
        </w:tc>
      </w:tr>
      <w:tr w:rsidR="00DA3CE4" w:rsidRPr="00DA3CE4" w:rsidTr="00641C48">
        <w:trPr>
          <w:trHeight w:val="144"/>
          <w:tblCellSpacing w:w="20" w:type="nil"/>
        </w:trPr>
        <w:tc>
          <w:tcPr>
            <w:tcW w:w="529" w:type="dxa"/>
            <w:tcMar>
              <w:top w:w="50" w:type="dxa"/>
              <w:left w:w="100" w:type="dxa"/>
            </w:tcMar>
            <w:vAlign w:val="center"/>
          </w:tcPr>
          <w:p w:rsidR="00DA3CE4" w:rsidRPr="007C2E24" w:rsidRDefault="00DA3CE4" w:rsidP="00DA3CE4">
            <w:pPr>
              <w:spacing w:after="0"/>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2.2</w:t>
            </w:r>
          </w:p>
        </w:tc>
        <w:tc>
          <w:tcPr>
            <w:tcW w:w="2464"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Металлы</w:t>
            </w:r>
          </w:p>
        </w:tc>
        <w:tc>
          <w:tcPr>
            <w:tcW w:w="1028"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23 </w:t>
            </w:r>
          </w:p>
        </w:tc>
        <w:tc>
          <w:tcPr>
            <w:tcW w:w="1759"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1 </w:t>
            </w:r>
          </w:p>
        </w:tc>
        <w:tc>
          <w:tcPr>
            <w:tcW w:w="1841"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2 </w:t>
            </w:r>
          </w:p>
        </w:tc>
        <w:tc>
          <w:tcPr>
            <w:tcW w:w="2789"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p>
        </w:tc>
      </w:tr>
      <w:tr w:rsidR="00DA3CE4" w:rsidRPr="00DA3CE4" w:rsidTr="00641C48">
        <w:trPr>
          <w:trHeight w:val="144"/>
          <w:tblCellSpacing w:w="20" w:type="nil"/>
        </w:trPr>
        <w:tc>
          <w:tcPr>
            <w:tcW w:w="0" w:type="auto"/>
            <w:gridSpan w:val="2"/>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Итого по разделу</w:t>
            </w:r>
          </w:p>
        </w:tc>
        <w:tc>
          <w:tcPr>
            <w:tcW w:w="1615"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54 </w:t>
            </w:r>
          </w:p>
        </w:tc>
        <w:tc>
          <w:tcPr>
            <w:tcW w:w="0" w:type="auto"/>
            <w:gridSpan w:val="3"/>
            <w:tcMar>
              <w:top w:w="50" w:type="dxa"/>
              <w:left w:w="100" w:type="dxa"/>
            </w:tcMar>
            <w:vAlign w:val="center"/>
          </w:tcPr>
          <w:p w:rsidR="00DA3CE4" w:rsidRPr="007C2E24" w:rsidRDefault="00DA3CE4" w:rsidP="00DA3CE4">
            <w:pPr>
              <w:rPr>
                <w:rFonts w:ascii="Times New Roman" w:eastAsia="Calibri" w:hAnsi="Times New Roman" w:cs="Times New Roman"/>
                <w:sz w:val="24"/>
                <w:szCs w:val="24"/>
              </w:rPr>
            </w:pPr>
          </w:p>
        </w:tc>
      </w:tr>
      <w:tr w:rsidR="00DA3CE4" w:rsidRPr="00DA3CE4" w:rsidTr="00641C48">
        <w:trPr>
          <w:trHeight w:val="144"/>
          <w:tblCellSpacing w:w="20" w:type="nil"/>
        </w:trPr>
        <w:tc>
          <w:tcPr>
            <w:tcW w:w="0" w:type="auto"/>
            <w:gridSpan w:val="6"/>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b/>
                <w:color w:val="000000"/>
                <w:sz w:val="24"/>
                <w:szCs w:val="24"/>
              </w:rPr>
              <w:t>Раздел 3.</w:t>
            </w:r>
            <w:r w:rsidRPr="007C2E24">
              <w:rPr>
                <w:rFonts w:ascii="Times New Roman" w:eastAsia="Calibri" w:hAnsi="Times New Roman" w:cs="Times New Roman"/>
                <w:color w:val="000000"/>
                <w:sz w:val="24"/>
                <w:szCs w:val="24"/>
              </w:rPr>
              <w:t xml:space="preserve"> </w:t>
            </w:r>
            <w:r w:rsidRPr="007C2E24">
              <w:rPr>
                <w:rFonts w:ascii="Times New Roman" w:eastAsia="Calibri" w:hAnsi="Times New Roman" w:cs="Times New Roman"/>
                <w:b/>
                <w:color w:val="000000"/>
                <w:sz w:val="24"/>
                <w:szCs w:val="24"/>
              </w:rPr>
              <w:t>Химия и жизнь</w:t>
            </w:r>
          </w:p>
        </w:tc>
      </w:tr>
      <w:tr w:rsidR="00DA3CE4" w:rsidRPr="00DA3CE4" w:rsidTr="00641C48">
        <w:trPr>
          <w:trHeight w:val="144"/>
          <w:tblCellSpacing w:w="20" w:type="nil"/>
        </w:trPr>
        <w:tc>
          <w:tcPr>
            <w:tcW w:w="529" w:type="dxa"/>
            <w:tcMar>
              <w:top w:w="50" w:type="dxa"/>
              <w:left w:w="100" w:type="dxa"/>
            </w:tcMar>
            <w:vAlign w:val="center"/>
          </w:tcPr>
          <w:p w:rsidR="00DA3CE4" w:rsidRPr="007C2E24" w:rsidRDefault="00DA3CE4" w:rsidP="00DA3CE4">
            <w:pPr>
              <w:spacing w:after="0"/>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3.1</w:t>
            </w:r>
          </w:p>
        </w:tc>
        <w:tc>
          <w:tcPr>
            <w:tcW w:w="2464"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lang w:val="ru-RU"/>
              </w:rPr>
            </w:pPr>
            <w:r w:rsidRPr="007C2E24">
              <w:rPr>
                <w:rFonts w:ascii="Times New Roman" w:eastAsia="Calibri" w:hAnsi="Times New Roman" w:cs="Times New Roman"/>
                <w:color w:val="000000"/>
                <w:sz w:val="24"/>
                <w:szCs w:val="24"/>
                <w:lang w:val="ru-RU"/>
              </w:rPr>
              <w:t>Методы познания в химии. Химия и жизнь</w:t>
            </w:r>
          </w:p>
        </w:tc>
        <w:tc>
          <w:tcPr>
            <w:tcW w:w="1028"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lang w:val="ru-RU"/>
              </w:rPr>
              <w:t xml:space="preserve"> </w:t>
            </w:r>
            <w:r w:rsidRPr="007C2E24">
              <w:rPr>
                <w:rFonts w:ascii="Times New Roman" w:eastAsia="Calibri" w:hAnsi="Times New Roman" w:cs="Times New Roman"/>
                <w:color w:val="000000"/>
                <w:sz w:val="24"/>
                <w:szCs w:val="24"/>
              </w:rPr>
              <w:t xml:space="preserve">9 </w:t>
            </w:r>
          </w:p>
        </w:tc>
        <w:tc>
          <w:tcPr>
            <w:tcW w:w="1759"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1 </w:t>
            </w:r>
          </w:p>
        </w:tc>
        <w:tc>
          <w:tcPr>
            <w:tcW w:w="1841"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0 </w:t>
            </w:r>
          </w:p>
        </w:tc>
        <w:tc>
          <w:tcPr>
            <w:tcW w:w="2789" w:type="dxa"/>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p>
        </w:tc>
      </w:tr>
      <w:tr w:rsidR="00DA3CE4" w:rsidRPr="00DA3CE4" w:rsidTr="00641C48">
        <w:trPr>
          <w:trHeight w:val="144"/>
          <w:tblCellSpacing w:w="20" w:type="nil"/>
        </w:trPr>
        <w:tc>
          <w:tcPr>
            <w:tcW w:w="0" w:type="auto"/>
            <w:gridSpan w:val="2"/>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Итого по разделу</w:t>
            </w:r>
          </w:p>
        </w:tc>
        <w:tc>
          <w:tcPr>
            <w:tcW w:w="1615"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9 </w:t>
            </w:r>
          </w:p>
        </w:tc>
        <w:tc>
          <w:tcPr>
            <w:tcW w:w="0" w:type="auto"/>
            <w:gridSpan w:val="3"/>
            <w:tcMar>
              <w:top w:w="50" w:type="dxa"/>
              <w:left w:w="100" w:type="dxa"/>
            </w:tcMar>
            <w:vAlign w:val="center"/>
          </w:tcPr>
          <w:p w:rsidR="00DA3CE4" w:rsidRPr="007C2E24" w:rsidRDefault="00DA3CE4" w:rsidP="00DA3CE4">
            <w:pPr>
              <w:rPr>
                <w:rFonts w:ascii="Times New Roman" w:eastAsia="Calibri" w:hAnsi="Times New Roman" w:cs="Times New Roman"/>
                <w:sz w:val="24"/>
                <w:szCs w:val="24"/>
              </w:rPr>
            </w:pPr>
          </w:p>
        </w:tc>
      </w:tr>
      <w:tr w:rsidR="00DA3CE4" w:rsidRPr="00DA3CE4" w:rsidTr="00641C48">
        <w:trPr>
          <w:trHeight w:val="144"/>
          <w:tblCellSpacing w:w="20" w:type="nil"/>
        </w:trPr>
        <w:tc>
          <w:tcPr>
            <w:tcW w:w="0" w:type="auto"/>
            <w:gridSpan w:val="2"/>
            <w:tcMar>
              <w:top w:w="50" w:type="dxa"/>
              <w:left w:w="100" w:type="dxa"/>
            </w:tcMar>
            <w:vAlign w:val="center"/>
          </w:tcPr>
          <w:p w:rsidR="00DA3CE4" w:rsidRPr="007C2E24" w:rsidRDefault="00DA3CE4" w:rsidP="00DA3CE4">
            <w:pPr>
              <w:spacing w:after="0"/>
              <w:ind w:left="135"/>
              <w:rPr>
                <w:rFonts w:ascii="Times New Roman" w:eastAsia="Calibri" w:hAnsi="Times New Roman" w:cs="Times New Roman"/>
                <w:sz w:val="24"/>
                <w:szCs w:val="24"/>
                <w:lang w:val="ru-RU"/>
              </w:rPr>
            </w:pPr>
            <w:r w:rsidRPr="007C2E24">
              <w:rPr>
                <w:rFonts w:ascii="Times New Roman" w:eastAsia="Calibri" w:hAnsi="Times New Roman" w:cs="Times New Roman"/>
                <w:color w:val="000000"/>
                <w:sz w:val="24"/>
                <w:szCs w:val="24"/>
                <w:lang w:val="ru-RU"/>
              </w:rPr>
              <w:t>ОБЩЕЕ КОЛИЧЕСТВО ЧАСОВ ПО ПРОГРАММЕ</w:t>
            </w:r>
          </w:p>
        </w:tc>
        <w:tc>
          <w:tcPr>
            <w:tcW w:w="1615"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lang w:val="ru-RU"/>
              </w:rPr>
              <w:t xml:space="preserve"> </w:t>
            </w:r>
            <w:r w:rsidRPr="007C2E24">
              <w:rPr>
                <w:rFonts w:ascii="Times New Roman" w:eastAsia="Calibri" w:hAnsi="Times New Roman" w:cs="Times New Roman"/>
                <w:color w:val="000000"/>
                <w:sz w:val="24"/>
                <w:szCs w:val="24"/>
              </w:rPr>
              <w:t xml:space="preserve">102 </w:t>
            </w:r>
          </w:p>
        </w:tc>
        <w:tc>
          <w:tcPr>
            <w:tcW w:w="1759"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5 </w:t>
            </w:r>
          </w:p>
        </w:tc>
        <w:tc>
          <w:tcPr>
            <w:tcW w:w="1841" w:type="dxa"/>
            <w:tcMar>
              <w:top w:w="50" w:type="dxa"/>
              <w:left w:w="100" w:type="dxa"/>
            </w:tcMar>
            <w:vAlign w:val="center"/>
          </w:tcPr>
          <w:p w:rsidR="00DA3CE4" w:rsidRPr="007C2E24" w:rsidRDefault="00DA3CE4" w:rsidP="00DA3CE4">
            <w:pPr>
              <w:spacing w:after="0"/>
              <w:ind w:left="135"/>
              <w:jc w:val="center"/>
              <w:rPr>
                <w:rFonts w:ascii="Times New Roman" w:eastAsia="Calibri" w:hAnsi="Times New Roman" w:cs="Times New Roman"/>
                <w:sz w:val="24"/>
                <w:szCs w:val="24"/>
              </w:rPr>
            </w:pPr>
            <w:r w:rsidRPr="007C2E24">
              <w:rPr>
                <w:rFonts w:ascii="Times New Roman" w:eastAsia="Calibri" w:hAnsi="Times New Roman" w:cs="Times New Roman"/>
                <w:color w:val="000000"/>
                <w:sz w:val="24"/>
                <w:szCs w:val="24"/>
              </w:rPr>
              <w:t xml:space="preserve"> 8 </w:t>
            </w:r>
          </w:p>
        </w:tc>
        <w:tc>
          <w:tcPr>
            <w:tcW w:w="2789" w:type="dxa"/>
            <w:tcMar>
              <w:top w:w="50" w:type="dxa"/>
              <w:left w:w="100" w:type="dxa"/>
            </w:tcMar>
            <w:vAlign w:val="center"/>
          </w:tcPr>
          <w:p w:rsidR="00DA3CE4" w:rsidRPr="007C2E24" w:rsidRDefault="00DA3CE4" w:rsidP="00DA3CE4">
            <w:pPr>
              <w:rPr>
                <w:rFonts w:ascii="Times New Roman" w:eastAsia="Calibri" w:hAnsi="Times New Roman" w:cs="Times New Roman"/>
                <w:sz w:val="24"/>
                <w:szCs w:val="24"/>
              </w:rPr>
            </w:pPr>
          </w:p>
        </w:tc>
      </w:tr>
    </w:tbl>
    <w:p w:rsidR="00DA3CE4" w:rsidRPr="00DA3CE4" w:rsidRDefault="00DA3CE4" w:rsidP="00DA3CE4">
      <w:pPr>
        <w:rPr>
          <w:rFonts w:ascii="Calibri" w:eastAsia="Calibri" w:hAnsi="Calibri" w:cs="Times New Roman"/>
        </w:rPr>
        <w:sectPr w:rsidR="00DA3CE4" w:rsidRPr="00DA3CE4" w:rsidSect="00DA3CE4">
          <w:type w:val="continuous"/>
          <w:pgSz w:w="16383" w:h="11906" w:orient="landscape"/>
          <w:pgMar w:top="1134" w:right="850" w:bottom="1134" w:left="1701" w:header="720" w:footer="720" w:gutter="0"/>
          <w:cols w:space="720"/>
        </w:sectPr>
      </w:pPr>
    </w:p>
    <w:p w:rsidR="00DA3CE4" w:rsidRPr="00DA3CE4" w:rsidRDefault="00DA3CE4" w:rsidP="00DA3CE4">
      <w:pPr>
        <w:rPr>
          <w:rFonts w:ascii="Times New Roman" w:eastAsia="Calibri" w:hAnsi="Times New Roman" w:cs="Times New Roman"/>
          <w:sz w:val="28"/>
          <w:szCs w:val="28"/>
          <w:lang w:val="ru-RU"/>
        </w:rPr>
        <w:sectPr w:rsidR="00DA3CE4" w:rsidRPr="00DA3CE4" w:rsidSect="00DA3CE4">
          <w:type w:val="continuous"/>
          <w:pgSz w:w="16383" w:h="11906" w:orient="landscape"/>
          <w:pgMar w:top="1701" w:right="1134" w:bottom="850" w:left="1134" w:header="720" w:footer="720" w:gutter="0"/>
          <w:cols w:space="720"/>
          <w:docGrid w:linePitch="299"/>
        </w:sectPr>
      </w:pPr>
    </w:p>
    <w:bookmarkEnd w:id="0"/>
    <w:bookmarkEnd w:id="4"/>
    <w:bookmarkEnd w:id="5"/>
    <w:p w:rsidR="004A64BC" w:rsidRPr="00B41015" w:rsidRDefault="004A64BC" w:rsidP="00B41015">
      <w:pPr>
        <w:tabs>
          <w:tab w:val="left" w:pos="9975"/>
        </w:tabs>
        <w:rPr>
          <w:sz w:val="28"/>
          <w:szCs w:val="28"/>
        </w:rPr>
      </w:pPr>
    </w:p>
    <w:sectPr w:rsidR="004A64BC" w:rsidRPr="00B41015" w:rsidSect="001D41E3">
      <w:pgSz w:w="16839" w:h="11907" w:orient="landscape" w:code="9"/>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7597" w:rsidRDefault="009C7597" w:rsidP="001D41E3">
      <w:pPr>
        <w:spacing w:after="0" w:line="240" w:lineRule="auto"/>
      </w:pPr>
      <w:r>
        <w:separator/>
      </w:r>
    </w:p>
  </w:endnote>
  <w:endnote w:type="continuationSeparator" w:id="0">
    <w:p w:rsidR="009C7597" w:rsidRDefault="009C7597" w:rsidP="001D41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charset w:val="CC"/>
    <w:family w:val="swiss"/>
    <w:pitch w:val="variable"/>
    <w:sig w:usb0="E10002FF" w:usb1="4000ACFF" w:usb2="00000009" w:usb3="00000000" w:csb0="0000019F" w:csb1="00000000"/>
  </w:font>
  <w:font w:name="Calibri Light">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7597" w:rsidRDefault="009C7597" w:rsidP="001D41E3">
      <w:pPr>
        <w:spacing w:after="0" w:line="240" w:lineRule="auto"/>
      </w:pPr>
      <w:r>
        <w:separator/>
      </w:r>
    </w:p>
  </w:footnote>
  <w:footnote w:type="continuationSeparator" w:id="0">
    <w:p w:rsidR="009C7597" w:rsidRDefault="009C7597" w:rsidP="001D41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26656B"/>
    <w:multiLevelType w:val="multilevel"/>
    <w:tmpl w:val="EEB2E31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CDC5809"/>
    <w:multiLevelType w:val="multilevel"/>
    <w:tmpl w:val="2FECD9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DC70C55"/>
    <w:multiLevelType w:val="multilevel"/>
    <w:tmpl w:val="7BBC4D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62D4EFB"/>
    <w:multiLevelType w:val="multilevel"/>
    <w:tmpl w:val="6FE6385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1E26909"/>
    <w:multiLevelType w:val="multilevel"/>
    <w:tmpl w:val="80DC1E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4DC1E0C"/>
    <w:multiLevelType w:val="multilevel"/>
    <w:tmpl w:val="C332FA6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BE642E7"/>
    <w:multiLevelType w:val="multilevel"/>
    <w:tmpl w:val="CFB00A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259361E"/>
    <w:multiLevelType w:val="multilevel"/>
    <w:tmpl w:val="C510A4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7"/>
  </w:num>
  <w:num w:numId="3">
    <w:abstractNumId w:val="4"/>
  </w:num>
  <w:num w:numId="4">
    <w:abstractNumId w:val="2"/>
  </w:num>
  <w:num w:numId="5">
    <w:abstractNumId w:val="0"/>
  </w:num>
  <w:num w:numId="6">
    <w:abstractNumId w:val="1"/>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2217"/>
    <w:rsid w:val="00042217"/>
    <w:rsid w:val="001D41E3"/>
    <w:rsid w:val="00222F7F"/>
    <w:rsid w:val="004A64BC"/>
    <w:rsid w:val="004B3D83"/>
    <w:rsid w:val="006263BB"/>
    <w:rsid w:val="00641C48"/>
    <w:rsid w:val="006D68FD"/>
    <w:rsid w:val="00750C68"/>
    <w:rsid w:val="007C2E24"/>
    <w:rsid w:val="0090111A"/>
    <w:rsid w:val="00917FC2"/>
    <w:rsid w:val="009C7597"/>
    <w:rsid w:val="00B41015"/>
    <w:rsid w:val="00D2603D"/>
    <w:rsid w:val="00DA3C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318BAF-0B47-48AE-9D68-DB7561837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1D41E3"/>
    <w:pPr>
      <w:tabs>
        <w:tab w:val="center" w:pos="4677"/>
        <w:tab w:val="right" w:pos="9355"/>
      </w:tabs>
      <w:spacing w:after="0" w:line="240" w:lineRule="auto"/>
    </w:pPr>
  </w:style>
  <w:style w:type="character" w:customStyle="1" w:styleId="af">
    <w:name w:val="Нижний колонтитул Знак"/>
    <w:basedOn w:val="a0"/>
    <w:link w:val="ae"/>
    <w:uiPriority w:val="99"/>
    <w:rsid w:val="001D41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696E2-CC63-40F2-8663-F358DD75E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6347</Words>
  <Characters>36179</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рамиля</dc:creator>
  <cp:lastModifiedBy>Завуч</cp:lastModifiedBy>
  <cp:revision>2</cp:revision>
  <dcterms:created xsi:type="dcterms:W3CDTF">2023-10-30T17:17:00Z</dcterms:created>
  <dcterms:modified xsi:type="dcterms:W3CDTF">2023-10-30T17:17:00Z</dcterms:modified>
</cp:coreProperties>
</file>